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60A" w:rsidRDefault="00D2760A" w:rsidP="004F5A0D">
      <w:pPr>
        <w:pStyle w:val="stylTextkapitoly"/>
      </w:pPr>
      <w:bookmarkStart w:id="0" w:name="_Toc220214133"/>
      <w:bookmarkStart w:id="1" w:name="_Toc220214164"/>
      <w:bookmarkStart w:id="2" w:name="_Toc220218858"/>
      <w:bookmarkStart w:id="3" w:name="_Toc228079536"/>
      <w:bookmarkStart w:id="4" w:name="_Toc228079787"/>
      <w:bookmarkStart w:id="5" w:name="_GoBack"/>
      <w:bookmarkEnd w:id="5"/>
    </w:p>
    <w:p w:rsidR="000F151E" w:rsidRPr="00D80D27" w:rsidRDefault="000F151E" w:rsidP="004F5A0D">
      <w:pPr>
        <w:pStyle w:val="stylTextkapitoly"/>
      </w:pPr>
    </w:p>
    <w:tbl>
      <w:tblPr>
        <w:tblW w:w="9690" w:type="dxa"/>
        <w:tblInd w:w="108" w:type="dxa"/>
        <w:tblBorders>
          <w:top w:val="single" w:sz="8" w:space="0" w:color="auto"/>
          <w:left w:val="single" w:sz="8" w:space="0" w:color="auto"/>
          <w:bottom w:val="single" w:sz="12" w:space="0" w:color="auto"/>
          <w:right w:val="single" w:sz="8" w:space="0" w:color="auto"/>
          <w:insideH w:val="single" w:sz="8" w:space="0" w:color="auto"/>
          <w:insideV w:val="single" w:sz="8" w:space="0" w:color="auto"/>
        </w:tblBorders>
        <w:tblLayout w:type="fixed"/>
        <w:tblCellMar>
          <w:top w:w="28" w:type="dxa"/>
          <w:bottom w:w="28" w:type="dxa"/>
        </w:tblCellMar>
        <w:tblLook w:val="04A0" w:firstRow="1" w:lastRow="0" w:firstColumn="1" w:lastColumn="0" w:noHBand="0" w:noVBand="1"/>
      </w:tblPr>
      <w:tblGrid>
        <w:gridCol w:w="3369"/>
        <w:gridCol w:w="992"/>
        <w:gridCol w:w="1559"/>
        <w:gridCol w:w="1310"/>
        <w:gridCol w:w="1134"/>
        <w:gridCol w:w="1326"/>
      </w:tblGrid>
      <w:tr w:rsidR="00862F00" w:rsidRPr="00862F00" w:rsidTr="00862F00">
        <w:trPr>
          <w:trHeight w:val="284"/>
        </w:trPr>
        <w:tc>
          <w:tcPr>
            <w:tcW w:w="3369" w:type="dxa"/>
            <w:vMerge w:val="restart"/>
            <w:tcBorders>
              <w:bottom w:val="single" w:sz="8" w:space="0" w:color="auto"/>
            </w:tcBorders>
            <w:vAlign w:val="center"/>
          </w:tcPr>
          <w:p w:rsidR="00862F00" w:rsidRPr="00862F00" w:rsidRDefault="00862F00" w:rsidP="00862F00">
            <w:pPr>
              <w:jc w:val="center"/>
              <w:rPr>
                <w:b/>
              </w:rPr>
            </w:pPr>
            <w:r w:rsidRPr="00862F00">
              <w:rPr>
                <w:b/>
              </w:rPr>
              <w:t>Společnost</w:t>
            </w:r>
          </w:p>
        </w:tc>
        <w:tc>
          <w:tcPr>
            <w:tcW w:w="2551" w:type="dxa"/>
            <w:gridSpan w:val="2"/>
            <w:tcBorders>
              <w:bottom w:val="single" w:sz="8" w:space="0" w:color="auto"/>
            </w:tcBorders>
            <w:vAlign w:val="center"/>
          </w:tcPr>
          <w:p w:rsidR="00862F00" w:rsidRPr="00862F00" w:rsidRDefault="00862F00" w:rsidP="00862F00">
            <w:pPr>
              <w:jc w:val="center"/>
              <w:rPr>
                <w:b/>
              </w:rPr>
            </w:pPr>
            <w:r w:rsidRPr="00862F00">
              <w:rPr>
                <w:b/>
              </w:rPr>
              <w:t>Schvalovatel</w:t>
            </w:r>
          </w:p>
        </w:tc>
        <w:tc>
          <w:tcPr>
            <w:tcW w:w="3770" w:type="dxa"/>
            <w:gridSpan w:val="3"/>
            <w:tcBorders>
              <w:bottom w:val="single" w:sz="8" w:space="0" w:color="auto"/>
            </w:tcBorders>
            <w:vAlign w:val="center"/>
          </w:tcPr>
          <w:p w:rsidR="00862F00" w:rsidRPr="00862F00" w:rsidRDefault="00862F00" w:rsidP="00862F00">
            <w:pPr>
              <w:jc w:val="center"/>
              <w:rPr>
                <w:b/>
              </w:rPr>
            </w:pPr>
            <w:r w:rsidRPr="00862F00">
              <w:rPr>
                <w:b/>
              </w:rPr>
              <w:t>Datum</w:t>
            </w:r>
          </w:p>
        </w:tc>
      </w:tr>
      <w:tr w:rsidR="00862F00" w:rsidRPr="00862F00" w:rsidTr="0054793D">
        <w:trPr>
          <w:trHeight w:val="284"/>
        </w:trPr>
        <w:tc>
          <w:tcPr>
            <w:tcW w:w="3369" w:type="dxa"/>
            <w:vMerge/>
            <w:tcBorders>
              <w:bottom w:val="single" w:sz="12" w:space="0" w:color="auto"/>
            </w:tcBorders>
            <w:vAlign w:val="center"/>
          </w:tcPr>
          <w:p w:rsidR="00862F00" w:rsidRPr="00862F00" w:rsidRDefault="00862F00" w:rsidP="00862F00">
            <w:pPr>
              <w:jc w:val="center"/>
              <w:rPr>
                <w:b/>
              </w:rPr>
            </w:pPr>
          </w:p>
        </w:tc>
        <w:tc>
          <w:tcPr>
            <w:tcW w:w="992" w:type="dxa"/>
            <w:tcBorders>
              <w:bottom w:val="single" w:sz="12" w:space="0" w:color="auto"/>
            </w:tcBorders>
            <w:vAlign w:val="center"/>
          </w:tcPr>
          <w:p w:rsidR="00862F00" w:rsidRPr="00862F00" w:rsidRDefault="00862F00" w:rsidP="00862F00">
            <w:pPr>
              <w:jc w:val="center"/>
              <w:rPr>
                <w:b/>
              </w:rPr>
            </w:pPr>
            <w:r w:rsidRPr="00862F00">
              <w:rPr>
                <w:b/>
              </w:rPr>
              <w:t>Funkce</w:t>
            </w:r>
          </w:p>
        </w:tc>
        <w:tc>
          <w:tcPr>
            <w:tcW w:w="1559" w:type="dxa"/>
            <w:tcBorders>
              <w:bottom w:val="single" w:sz="12" w:space="0" w:color="auto"/>
            </w:tcBorders>
            <w:vAlign w:val="center"/>
          </w:tcPr>
          <w:p w:rsidR="00862F00" w:rsidRPr="00862F00" w:rsidRDefault="00862F00" w:rsidP="00862F00">
            <w:pPr>
              <w:jc w:val="center"/>
              <w:rPr>
                <w:b/>
              </w:rPr>
            </w:pPr>
            <w:r w:rsidRPr="00862F00">
              <w:rPr>
                <w:b/>
              </w:rPr>
              <w:t>Jméno</w:t>
            </w:r>
          </w:p>
        </w:tc>
        <w:tc>
          <w:tcPr>
            <w:tcW w:w="1310" w:type="dxa"/>
            <w:tcBorders>
              <w:bottom w:val="single" w:sz="12" w:space="0" w:color="auto"/>
            </w:tcBorders>
            <w:vAlign w:val="center"/>
          </w:tcPr>
          <w:p w:rsidR="00862F00" w:rsidRPr="00862F00" w:rsidRDefault="00862F00" w:rsidP="00862F00">
            <w:pPr>
              <w:jc w:val="center"/>
              <w:rPr>
                <w:b/>
              </w:rPr>
            </w:pPr>
            <w:r w:rsidRPr="00862F00">
              <w:rPr>
                <w:b/>
              </w:rPr>
              <w:t>Schválení</w:t>
            </w:r>
          </w:p>
        </w:tc>
        <w:tc>
          <w:tcPr>
            <w:tcW w:w="1134" w:type="dxa"/>
            <w:tcBorders>
              <w:bottom w:val="single" w:sz="12" w:space="0" w:color="auto"/>
            </w:tcBorders>
            <w:vAlign w:val="center"/>
          </w:tcPr>
          <w:p w:rsidR="00862F00" w:rsidRPr="00862F00" w:rsidRDefault="00862F00" w:rsidP="00862F00">
            <w:pPr>
              <w:jc w:val="center"/>
              <w:rPr>
                <w:b/>
              </w:rPr>
            </w:pPr>
            <w:r w:rsidRPr="00862F00">
              <w:rPr>
                <w:b/>
              </w:rPr>
              <w:t>Účinnost</w:t>
            </w:r>
          </w:p>
          <w:p w:rsidR="00862F00" w:rsidRPr="00862F00" w:rsidRDefault="00862F00" w:rsidP="00862F00">
            <w:pPr>
              <w:jc w:val="center"/>
              <w:rPr>
                <w:b/>
              </w:rPr>
            </w:pPr>
            <w:r w:rsidRPr="00862F00">
              <w:rPr>
                <w:b/>
              </w:rPr>
              <w:t>Od</w:t>
            </w:r>
          </w:p>
        </w:tc>
        <w:tc>
          <w:tcPr>
            <w:tcW w:w="1326" w:type="dxa"/>
            <w:tcBorders>
              <w:bottom w:val="single" w:sz="12" w:space="0" w:color="auto"/>
            </w:tcBorders>
            <w:vAlign w:val="center"/>
          </w:tcPr>
          <w:p w:rsidR="00862F00" w:rsidRPr="00862F00" w:rsidRDefault="00862F00" w:rsidP="00862F00">
            <w:pPr>
              <w:jc w:val="center"/>
              <w:rPr>
                <w:b/>
              </w:rPr>
            </w:pPr>
            <w:r w:rsidRPr="00862F00">
              <w:rPr>
                <w:b/>
              </w:rPr>
              <w:t>Účinnost</w:t>
            </w:r>
          </w:p>
          <w:p w:rsidR="00862F00" w:rsidRPr="00862F00" w:rsidRDefault="00862F00" w:rsidP="00862F00">
            <w:pPr>
              <w:jc w:val="center"/>
              <w:rPr>
                <w:b/>
              </w:rPr>
            </w:pPr>
            <w:r w:rsidRPr="00862F00">
              <w:rPr>
                <w:b/>
              </w:rPr>
              <w:t>Do</w:t>
            </w:r>
          </w:p>
        </w:tc>
      </w:tr>
      <w:tr w:rsidR="000F151E" w:rsidRPr="00875E10" w:rsidTr="0054793D">
        <w:trPr>
          <w:trHeight w:val="284"/>
        </w:trPr>
        <w:tc>
          <w:tcPr>
            <w:tcW w:w="3369" w:type="dxa"/>
            <w:tcBorders>
              <w:top w:val="single" w:sz="12" w:space="0" w:color="auto"/>
              <w:bottom w:val="single" w:sz="8" w:space="0" w:color="auto"/>
            </w:tcBorders>
            <w:vAlign w:val="center"/>
          </w:tcPr>
          <w:p w:rsidR="000F151E" w:rsidRPr="000F151E" w:rsidRDefault="000F151E" w:rsidP="000F151E">
            <w:r>
              <w:t>RWE GasNet, s.r.o.</w:t>
            </w:r>
          </w:p>
        </w:tc>
        <w:tc>
          <w:tcPr>
            <w:tcW w:w="992" w:type="dxa"/>
            <w:tcBorders>
              <w:top w:val="single" w:sz="12" w:space="0" w:color="auto"/>
              <w:bottom w:val="single" w:sz="8" w:space="0" w:color="auto"/>
            </w:tcBorders>
            <w:vAlign w:val="center"/>
          </w:tcPr>
          <w:p w:rsidR="000F151E" w:rsidRPr="000F151E" w:rsidRDefault="000F151E" w:rsidP="000F151E">
            <w:r>
              <w:t>CEO</w:t>
            </w:r>
          </w:p>
        </w:tc>
        <w:tc>
          <w:tcPr>
            <w:tcW w:w="1559" w:type="dxa"/>
            <w:tcBorders>
              <w:top w:val="single" w:sz="12" w:space="0" w:color="auto"/>
              <w:bottom w:val="single" w:sz="8" w:space="0" w:color="auto"/>
            </w:tcBorders>
            <w:vAlign w:val="center"/>
          </w:tcPr>
          <w:p w:rsidR="000F151E" w:rsidRPr="000F151E" w:rsidRDefault="000F151E" w:rsidP="000F151E">
            <w:r>
              <w:t>M. Zaur</w:t>
            </w:r>
          </w:p>
        </w:tc>
        <w:tc>
          <w:tcPr>
            <w:tcW w:w="1310" w:type="dxa"/>
            <w:tcBorders>
              <w:top w:val="single" w:sz="12" w:space="0" w:color="auto"/>
              <w:bottom w:val="single" w:sz="8" w:space="0" w:color="auto"/>
            </w:tcBorders>
            <w:vAlign w:val="center"/>
          </w:tcPr>
          <w:p w:rsidR="000F151E" w:rsidRPr="00043CA5" w:rsidRDefault="00896245" w:rsidP="0054793D">
            <w:pPr>
              <w:jc w:val="both"/>
            </w:pPr>
            <w:r>
              <w:t>4. 2. 2014</w:t>
            </w:r>
          </w:p>
        </w:tc>
        <w:tc>
          <w:tcPr>
            <w:tcW w:w="1134" w:type="dxa"/>
            <w:tcBorders>
              <w:top w:val="single" w:sz="12" w:space="0" w:color="auto"/>
              <w:bottom w:val="single" w:sz="8" w:space="0" w:color="auto"/>
            </w:tcBorders>
            <w:vAlign w:val="center"/>
          </w:tcPr>
          <w:p w:rsidR="000F151E" w:rsidRPr="000F151E" w:rsidRDefault="00F305B4" w:rsidP="000F151E">
            <w:r>
              <w:t>1. 3. 2014</w:t>
            </w:r>
          </w:p>
        </w:tc>
        <w:tc>
          <w:tcPr>
            <w:tcW w:w="1326" w:type="dxa"/>
            <w:tcBorders>
              <w:top w:val="single" w:sz="12" w:space="0" w:color="auto"/>
              <w:bottom w:val="single" w:sz="8" w:space="0" w:color="auto"/>
            </w:tcBorders>
            <w:vAlign w:val="center"/>
          </w:tcPr>
          <w:p w:rsidR="000F151E" w:rsidRPr="00043CA5" w:rsidRDefault="000F151E" w:rsidP="000F151E"/>
        </w:tc>
      </w:tr>
      <w:tr w:rsidR="000F151E" w:rsidRPr="00875E10" w:rsidTr="0054793D">
        <w:trPr>
          <w:trHeight w:val="284"/>
        </w:trPr>
        <w:tc>
          <w:tcPr>
            <w:tcW w:w="3369" w:type="dxa"/>
            <w:tcBorders>
              <w:top w:val="single" w:sz="8" w:space="0" w:color="auto"/>
              <w:bottom w:val="single" w:sz="8" w:space="0" w:color="auto"/>
            </w:tcBorders>
            <w:vAlign w:val="center"/>
          </w:tcPr>
          <w:p w:rsidR="000F151E" w:rsidRPr="000F151E" w:rsidRDefault="000F151E" w:rsidP="000F151E">
            <w:r w:rsidRPr="00043CA5">
              <w:t>RWE Distribuční služby, s.r.o.</w:t>
            </w:r>
          </w:p>
        </w:tc>
        <w:tc>
          <w:tcPr>
            <w:tcW w:w="992" w:type="dxa"/>
            <w:tcBorders>
              <w:top w:val="single" w:sz="8" w:space="0" w:color="auto"/>
              <w:bottom w:val="single" w:sz="8" w:space="0" w:color="auto"/>
            </w:tcBorders>
            <w:vAlign w:val="center"/>
          </w:tcPr>
          <w:p w:rsidR="000F151E" w:rsidRPr="000F151E" w:rsidRDefault="000F151E" w:rsidP="000F151E">
            <w:r>
              <w:t>CEO</w:t>
            </w:r>
          </w:p>
        </w:tc>
        <w:tc>
          <w:tcPr>
            <w:tcW w:w="1559" w:type="dxa"/>
            <w:tcBorders>
              <w:top w:val="single" w:sz="8" w:space="0" w:color="auto"/>
              <w:bottom w:val="single" w:sz="8" w:space="0" w:color="auto"/>
            </w:tcBorders>
            <w:vAlign w:val="center"/>
          </w:tcPr>
          <w:p w:rsidR="000F151E" w:rsidRPr="000F151E" w:rsidRDefault="000F151E" w:rsidP="000F151E">
            <w:r>
              <w:t>J. Valenta</w:t>
            </w:r>
          </w:p>
        </w:tc>
        <w:tc>
          <w:tcPr>
            <w:tcW w:w="1310" w:type="dxa"/>
            <w:tcBorders>
              <w:top w:val="single" w:sz="8" w:space="0" w:color="auto"/>
              <w:bottom w:val="single" w:sz="8" w:space="0" w:color="auto"/>
            </w:tcBorders>
            <w:vAlign w:val="center"/>
          </w:tcPr>
          <w:p w:rsidR="000F151E" w:rsidRPr="00043CA5" w:rsidRDefault="0054793D" w:rsidP="0054793D">
            <w:pPr>
              <w:jc w:val="both"/>
            </w:pPr>
            <w:r>
              <w:t>17. 2. 2014</w:t>
            </w:r>
          </w:p>
        </w:tc>
        <w:tc>
          <w:tcPr>
            <w:tcW w:w="1134" w:type="dxa"/>
            <w:tcBorders>
              <w:top w:val="single" w:sz="8" w:space="0" w:color="auto"/>
              <w:bottom w:val="single" w:sz="8" w:space="0" w:color="auto"/>
            </w:tcBorders>
          </w:tcPr>
          <w:p w:rsidR="000F151E" w:rsidRPr="000F151E" w:rsidRDefault="00F305B4" w:rsidP="000F151E">
            <w:r w:rsidRPr="008A72CC">
              <w:t>1. 3. 2014</w:t>
            </w:r>
          </w:p>
        </w:tc>
        <w:tc>
          <w:tcPr>
            <w:tcW w:w="1326" w:type="dxa"/>
            <w:tcBorders>
              <w:top w:val="single" w:sz="8" w:space="0" w:color="auto"/>
              <w:bottom w:val="single" w:sz="8" w:space="0" w:color="auto"/>
            </w:tcBorders>
            <w:vAlign w:val="center"/>
          </w:tcPr>
          <w:p w:rsidR="000F151E" w:rsidRPr="00043CA5" w:rsidRDefault="000F151E" w:rsidP="000F151E"/>
        </w:tc>
      </w:tr>
      <w:tr w:rsidR="000F151E" w:rsidRPr="008B450B" w:rsidTr="0054793D">
        <w:trPr>
          <w:trHeight w:val="284"/>
        </w:trPr>
        <w:tc>
          <w:tcPr>
            <w:tcW w:w="3369" w:type="dxa"/>
            <w:tcBorders>
              <w:top w:val="single" w:sz="8" w:space="0" w:color="auto"/>
            </w:tcBorders>
            <w:vAlign w:val="center"/>
          </w:tcPr>
          <w:p w:rsidR="000F151E" w:rsidRPr="000F151E" w:rsidRDefault="000F151E" w:rsidP="000F151E">
            <w:r>
              <w:t>JMP</w:t>
            </w:r>
            <w:r w:rsidRPr="000F151E">
              <w:t xml:space="preserve"> DS, s.r.o.</w:t>
            </w:r>
          </w:p>
        </w:tc>
        <w:tc>
          <w:tcPr>
            <w:tcW w:w="992" w:type="dxa"/>
            <w:tcBorders>
              <w:top w:val="single" w:sz="8" w:space="0" w:color="auto"/>
            </w:tcBorders>
            <w:vAlign w:val="center"/>
          </w:tcPr>
          <w:p w:rsidR="000F151E" w:rsidRPr="000F151E" w:rsidRDefault="000F151E" w:rsidP="000F151E">
            <w:r>
              <w:t>CEO</w:t>
            </w:r>
          </w:p>
        </w:tc>
        <w:tc>
          <w:tcPr>
            <w:tcW w:w="1559" w:type="dxa"/>
            <w:tcBorders>
              <w:top w:val="single" w:sz="8" w:space="0" w:color="auto"/>
            </w:tcBorders>
            <w:vAlign w:val="center"/>
          </w:tcPr>
          <w:p w:rsidR="000F151E" w:rsidRPr="000F151E" w:rsidRDefault="000F151E" w:rsidP="000F151E">
            <w:r>
              <w:t>J. Valenta</w:t>
            </w:r>
          </w:p>
        </w:tc>
        <w:tc>
          <w:tcPr>
            <w:tcW w:w="1310" w:type="dxa"/>
            <w:tcBorders>
              <w:top w:val="single" w:sz="8" w:space="0" w:color="auto"/>
            </w:tcBorders>
            <w:vAlign w:val="center"/>
          </w:tcPr>
          <w:p w:rsidR="000F151E" w:rsidRPr="00043CA5" w:rsidRDefault="0054793D" w:rsidP="0054793D">
            <w:pPr>
              <w:jc w:val="both"/>
            </w:pPr>
            <w:r>
              <w:t>17. 2. 2014</w:t>
            </w:r>
          </w:p>
        </w:tc>
        <w:tc>
          <w:tcPr>
            <w:tcW w:w="1134" w:type="dxa"/>
            <w:tcBorders>
              <w:top w:val="single" w:sz="8" w:space="0" w:color="auto"/>
            </w:tcBorders>
          </w:tcPr>
          <w:p w:rsidR="000F151E" w:rsidRPr="000F151E" w:rsidRDefault="00F305B4" w:rsidP="000F151E">
            <w:r w:rsidRPr="008A72CC">
              <w:t>1. 3. 2014</w:t>
            </w:r>
          </w:p>
        </w:tc>
        <w:tc>
          <w:tcPr>
            <w:tcW w:w="1326" w:type="dxa"/>
            <w:tcBorders>
              <w:top w:val="single" w:sz="8" w:space="0" w:color="auto"/>
            </w:tcBorders>
            <w:vAlign w:val="center"/>
          </w:tcPr>
          <w:p w:rsidR="000F151E" w:rsidRPr="00043CA5" w:rsidRDefault="000F151E" w:rsidP="000F151E"/>
        </w:tc>
      </w:tr>
    </w:tbl>
    <w:p w:rsidR="00D2760A" w:rsidRPr="00D2760A" w:rsidRDefault="00D2760A" w:rsidP="00D2760A">
      <w:r w:rsidRPr="00D2760A">
        <w:rPr>
          <w:sz w:val="16"/>
          <w:szCs w:val="16"/>
        </w:rPr>
        <w:t>Pozn</w:t>
      </w:r>
      <w:r w:rsidRPr="00D2760A">
        <w:t>.:</w:t>
      </w:r>
    </w:p>
    <w:p w:rsidR="00D2760A" w:rsidRPr="00D2760A" w:rsidRDefault="00D2760A" w:rsidP="00D2760A">
      <w:pPr>
        <w:pStyle w:val="Odstavecseseznamem"/>
        <w:numPr>
          <w:ilvl w:val="0"/>
          <w:numId w:val="43"/>
        </w:numPr>
        <w:rPr>
          <w:sz w:val="16"/>
          <w:szCs w:val="16"/>
        </w:rPr>
      </w:pPr>
      <w:r w:rsidRPr="00D2760A">
        <w:rPr>
          <w:sz w:val="16"/>
          <w:szCs w:val="16"/>
        </w:rPr>
        <w:t>V případě, že nejsou k dané společnosti uvedeny údaje, znamená to, že dokument je v této společnosti ve schvalovacím řízení.</w:t>
      </w:r>
    </w:p>
    <w:p w:rsidR="00D2760A" w:rsidRPr="00D2760A" w:rsidRDefault="00D2760A" w:rsidP="00D2760A">
      <w:pPr>
        <w:pStyle w:val="Odstavecseseznamem"/>
        <w:numPr>
          <w:ilvl w:val="0"/>
          <w:numId w:val="43"/>
        </w:numPr>
        <w:rPr>
          <w:sz w:val="16"/>
          <w:szCs w:val="16"/>
        </w:rPr>
      </w:pPr>
      <w:r w:rsidRPr="00D2760A">
        <w:rPr>
          <w:b/>
          <w:sz w:val="16"/>
          <w:szCs w:val="16"/>
        </w:rPr>
        <w:t>Tučně</w:t>
      </w:r>
      <w:r w:rsidRPr="00D2760A">
        <w:rPr>
          <w:sz w:val="16"/>
          <w:szCs w:val="16"/>
        </w:rPr>
        <w:t xml:space="preserve"> je označeno datum účinnosti od-do, kterým je pro danou společnost odlišný počátek nebo konec účinnosti proti údaji </w:t>
      </w:r>
      <w:r w:rsidR="00726307" w:rsidRPr="00D2760A">
        <w:rPr>
          <w:sz w:val="16"/>
          <w:szCs w:val="16"/>
        </w:rPr>
        <w:t>uvedenému</w:t>
      </w:r>
      <w:r w:rsidRPr="00D2760A">
        <w:rPr>
          <w:sz w:val="16"/>
          <w:szCs w:val="16"/>
        </w:rPr>
        <w:t xml:space="preserve"> pro skupinový dokument.</w:t>
      </w:r>
    </w:p>
    <w:p w:rsidR="00D2760A" w:rsidRDefault="00D2760A" w:rsidP="004F5A0D">
      <w:pPr>
        <w:pStyle w:val="stylTextkapitoly"/>
      </w:pPr>
    </w:p>
    <w:p w:rsidR="000F151E" w:rsidRDefault="000F151E" w:rsidP="004F5A0D">
      <w:pPr>
        <w:pStyle w:val="stylTextkapitoly"/>
      </w:pPr>
    </w:p>
    <w:p w:rsidR="000F151E" w:rsidRDefault="000F151E" w:rsidP="004F5A0D">
      <w:pPr>
        <w:pStyle w:val="stylTextkapitoly"/>
      </w:pPr>
    </w:p>
    <w:p w:rsidR="000F151E" w:rsidRDefault="000F151E" w:rsidP="004F5A0D">
      <w:pPr>
        <w:pStyle w:val="stylTextkapitoly"/>
      </w:pPr>
    </w:p>
    <w:p w:rsidR="000F151E" w:rsidRDefault="000F151E" w:rsidP="004F5A0D">
      <w:pPr>
        <w:pStyle w:val="stylTextkapitoly"/>
      </w:pPr>
    </w:p>
    <w:p w:rsidR="000F151E" w:rsidRDefault="000F151E" w:rsidP="004F5A0D">
      <w:pPr>
        <w:pStyle w:val="stylTextkapitoly"/>
      </w:pPr>
    </w:p>
    <w:p w:rsidR="000F151E" w:rsidRDefault="000F151E" w:rsidP="004F5A0D">
      <w:pPr>
        <w:pStyle w:val="stylTextkapitoly"/>
      </w:pPr>
    </w:p>
    <w:p w:rsidR="000F151E" w:rsidRDefault="000F151E" w:rsidP="004F5A0D">
      <w:pPr>
        <w:pStyle w:val="stylTextkapitoly"/>
      </w:pPr>
    </w:p>
    <w:p w:rsidR="000F151E" w:rsidRDefault="000F151E" w:rsidP="004F5A0D">
      <w:pPr>
        <w:pStyle w:val="stylTextkapitoly"/>
      </w:pPr>
    </w:p>
    <w:p w:rsidR="000F151E" w:rsidRDefault="000F151E" w:rsidP="004F5A0D">
      <w:pPr>
        <w:pStyle w:val="stylTextkapitoly"/>
      </w:pPr>
    </w:p>
    <w:p w:rsidR="000F151E" w:rsidRDefault="000F151E" w:rsidP="004F5A0D">
      <w:pPr>
        <w:pStyle w:val="stylTextkapitoly"/>
      </w:pPr>
    </w:p>
    <w:p w:rsidR="000F151E" w:rsidRDefault="000F151E" w:rsidP="004F5A0D">
      <w:pPr>
        <w:pStyle w:val="stylTextkapitoly"/>
      </w:pPr>
    </w:p>
    <w:p w:rsidR="000F151E" w:rsidRDefault="000F151E" w:rsidP="004F5A0D">
      <w:pPr>
        <w:pStyle w:val="stylTextkapitoly"/>
      </w:pPr>
    </w:p>
    <w:p w:rsidR="00714C57" w:rsidRDefault="00714C57" w:rsidP="004F5A0D">
      <w:pPr>
        <w:pStyle w:val="stylTextkapitoly"/>
      </w:pPr>
    </w:p>
    <w:p w:rsidR="000F151E" w:rsidRDefault="000F151E" w:rsidP="004F5A0D">
      <w:pPr>
        <w:pStyle w:val="stylTextkapitoly"/>
      </w:pPr>
    </w:p>
    <w:p w:rsidR="000F151E" w:rsidRDefault="000F151E" w:rsidP="004F5A0D">
      <w:pPr>
        <w:pStyle w:val="stylTextkapitoly"/>
      </w:pPr>
    </w:p>
    <w:p w:rsidR="00714C57" w:rsidRPr="00D2760A" w:rsidRDefault="00714C57" w:rsidP="004F5A0D">
      <w:pPr>
        <w:pStyle w:val="stylTextkapitoly"/>
      </w:pPr>
    </w:p>
    <w:p w:rsidR="000F151E" w:rsidRDefault="000F151E" w:rsidP="00714C57">
      <w:pPr>
        <w:pStyle w:val="stylTextkapitoly"/>
      </w:pPr>
      <w:r>
        <w:t>Tento dokument je předmětem majetkových práv společností skupiny GRID a jeho p</w:t>
      </w:r>
      <w:r w:rsidRPr="00896932">
        <w:t>ostupování třetím osobám je možné p</w:t>
      </w:r>
      <w:r>
        <w:t>ouze se souhlasem statutárních orgánů těchto společností</w:t>
      </w:r>
      <w:r w:rsidRPr="00896932">
        <w:t>.</w:t>
      </w:r>
    </w:p>
    <w:tbl>
      <w:tblPr>
        <w:tblW w:w="992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959"/>
        <w:gridCol w:w="2988"/>
        <w:gridCol w:w="2988"/>
        <w:gridCol w:w="2988"/>
      </w:tblGrid>
      <w:tr w:rsidR="00714C57" w:rsidRPr="009D6DE7" w:rsidTr="00714C57">
        <w:trPr>
          <w:cantSplit/>
        </w:trPr>
        <w:tc>
          <w:tcPr>
            <w:tcW w:w="959" w:type="dxa"/>
            <w:tcBorders>
              <w:top w:val="single" w:sz="8" w:space="0" w:color="auto"/>
              <w:left w:val="single" w:sz="8" w:space="0" w:color="auto"/>
              <w:bottom w:val="single" w:sz="12" w:space="0" w:color="auto"/>
              <w:right w:val="single" w:sz="8" w:space="0" w:color="auto"/>
            </w:tcBorders>
            <w:vAlign w:val="center"/>
          </w:tcPr>
          <w:p w:rsidR="00714C57" w:rsidRPr="009D6DE7" w:rsidRDefault="00714C57" w:rsidP="0062614B">
            <w:pPr>
              <w:pStyle w:val="stylText"/>
              <w:jc w:val="center"/>
              <w:rPr>
                <w:b/>
              </w:rPr>
            </w:pPr>
          </w:p>
        </w:tc>
        <w:tc>
          <w:tcPr>
            <w:tcW w:w="2988" w:type="dxa"/>
            <w:tcBorders>
              <w:top w:val="single" w:sz="8" w:space="0" w:color="auto"/>
              <w:left w:val="single" w:sz="8" w:space="0" w:color="auto"/>
              <w:bottom w:val="single" w:sz="12" w:space="0" w:color="auto"/>
              <w:right w:val="single" w:sz="8" w:space="0" w:color="auto"/>
            </w:tcBorders>
            <w:vAlign w:val="center"/>
          </w:tcPr>
          <w:p w:rsidR="00714C57" w:rsidRPr="009D6DE7" w:rsidRDefault="00714C57" w:rsidP="00714C57">
            <w:pPr>
              <w:pStyle w:val="stylText"/>
              <w:jc w:val="center"/>
              <w:rPr>
                <w:b/>
              </w:rPr>
            </w:pPr>
            <w:r w:rsidRPr="009D6DE7">
              <w:rPr>
                <w:b/>
              </w:rPr>
              <w:t>Zpracoval</w:t>
            </w:r>
          </w:p>
        </w:tc>
        <w:tc>
          <w:tcPr>
            <w:tcW w:w="2988" w:type="dxa"/>
            <w:tcBorders>
              <w:top w:val="single" w:sz="8" w:space="0" w:color="auto"/>
              <w:left w:val="single" w:sz="8" w:space="0" w:color="auto"/>
              <w:bottom w:val="single" w:sz="12" w:space="0" w:color="auto"/>
              <w:right w:val="single" w:sz="8" w:space="0" w:color="auto"/>
            </w:tcBorders>
            <w:vAlign w:val="center"/>
          </w:tcPr>
          <w:p w:rsidR="00714C57" w:rsidRPr="009D6DE7" w:rsidRDefault="00714C57" w:rsidP="00714C57">
            <w:pPr>
              <w:pStyle w:val="stylText"/>
              <w:jc w:val="center"/>
              <w:rPr>
                <w:b/>
              </w:rPr>
            </w:pPr>
            <w:r w:rsidRPr="009D6DE7">
              <w:rPr>
                <w:b/>
              </w:rPr>
              <w:t>Věcně</w:t>
            </w:r>
            <w:r w:rsidRPr="009D6DE7">
              <w:rPr>
                <w:b/>
              </w:rPr>
              <w:br/>
              <w:t>zkontroloval</w:t>
            </w:r>
          </w:p>
        </w:tc>
        <w:tc>
          <w:tcPr>
            <w:tcW w:w="2988" w:type="dxa"/>
            <w:tcBorders>
              <w:top w:val="single" w:sz="8" w:space="0" w:color="auto"/>
              <w:left w:val="single" w:sz="8" w:space="0" w:color="auto"/>
              <w:bottom w:val="single" w:sz="12" w:space="0" w:color="auto"/>
              <w:right w:val="single" w:sz="8" w:space="0" w:color="auto"/>
            </w:tcBorders>
            <w:vAlign w:val="center"/>
          </w:tcPr>
          <w:p w:rsidR="00714C57" w:rsidRPr="009D6DE7" w:rsidRDefault="00714C57" w:rsidP="00714C57">
            <w:pPr>
              <w:pStyle w:val="stylText"/>
              <w:jc w:val="center"/>
              <w:rPr>
                <w:b/>
              </w:rPr>
            </w:pPr>
            <w:r w:rsidRPr="009D6DE7">
              <w:rPr>
                <w:b/>
              </w:rPr>
              <w:t>Formálně</w:t>
            </w:r>
            <w:r w:rsidRPr="009D6DE7">
              <w:rPr>
                <w:b/>
              </w:rPr>
              <w:br/>
              <w:t>zkontroloval</w:t>
            </w:r>
          </w:p>
        </w:tc>
      </w:tr>
      <w:tr w:rsidR="00714C57" w:rsidRPr="00035911" w:rsidTr="00714C57">
        <w:trPr>
          <w:cantSplit/>
        </w:trPr>
        <w:tc>
          <w:tcPr>
            <w:tcW w:w="959" w:type="dxa"/>
            <w:tcBorders>
              <w:top w:val="single" w:sz="12" w:space="0" w:color="auto"/>
              <w:left w:val="single" w:sz="8" w:space="0" w:color="auto"/>
              <w:bottom w:val="single" w:sz="4" w:space="0" w:color="auto"/>
              <w:right w:val="single" w:sz="8" w:space="0" w:color="auto"/>
            </w:tcBorders>
            <w:vAlign w:val="center"/>
          </w:tcPr>
          <w:p w:rsidR="00714C57" w:rsidRPr="000F151E" w:rsidRDefault="00714C57" w:rsidP="000F151E">
            <w:pPr>
              <w:pStyle w:val="stylText"/>
            </w:pPr>
            <w:r w:rsidRPr="00035911">
              <w:t>Funkce</w:t>
            </w:r>
          </w:p>
        </w:tc>
        <w:tc>
          <w:tcPr>
            <w:tcW w:w="2988" w:type="dxa"/>
            <w:tcBorders>
              <w:top w:val="single" w:sz="12" w:space="0" w:color="auto"/>
              <w:left w:val="single" w:sz="8" w:space="0" w:color="auto"/>
              <w:bottom w:val="single" w:sz="4" w:space="0" w:color="auto"/>
              <w:right w:val="single" w:sz="8" w:space="0" w:color="auto"/>
            </w:tcBorders>
            <w:vAlign w:val="center"/>
          </w:tcPr>
          <w:p w:rsidR="00714C57" w:rsidRPr="00035911" w:rsidRDefault="00714C57" w:rsidP="00714C57">
            <w:pPr>
              <w:pStyle w:val="stylText"/>
              <w:jc w:val="center"/>
            </w:pPr>
            <w:r>
              <w:t>technický produktový</w:t>
            </w:r>
            <w:r>
              <w:br/>
              <w:t>manažer</w:t>
            </w:r>
          </w:p>
        </w:tc>
        <w:tc>
          <w:tcPr>
            <w:tcW w:w="2988" w:type="dxa"/>
            <w:tcBorders>
              <w:top w:val="single" w:sz="12" w:space="0" w:color="auto"/>
              <w:left w:val="single" w:sz="8" w:space="0" w:color="auto"/>
              <w:bottom w:val="single" w:sz="4" w:space="0" w:color="auto"/>
              <w:right w:val="single" w:sz="8" w:space="0" w:color="auto"/>
            </w:tcBorders>
            <w:vAlign w:val="center"/>
          </w:tcPr>
          <w:p w:rsidR="00714C57" w:rsidRPr="000F151E" w:rsidRDefault="00714C57" w:rsidP="00714C57">
            <w:pPr>
              <w:pStyle w:val="stylText"/>
              <w:jc w:val="center"/>
            </w:pPr>
            <w:r>
              <w:t>vedoucí TPM</w:t>
            </w:r>
          </w:p>
        </w:tc>
        <w:tc>
          <w:tcPr>
            <w:tcW w:w="2988" w:type="dxa"/>
            <w:tcBorders>
              <w:top w:val="single" w:sz="12" w:space="0" w:color="auto"/>
              <w:left w:val="single" w:sz="8" w:space="0" w:color="auto"/>
              <w:bottom w:val="single" w:sz="4" w:space="0" w:color="auto"/>
              <w:right w:val="single" w:sz="8" w:space="0" w:color="auto"/>
            </w:tcBorders>
            <w:vAlign w:val="center"/>
          </w:tcPr>
          <w:p w:rsidR="00714C57" w:rsidRPr="000F151E" w:rsidRDefault="00714C57" w:rsidP="00714C57">
            <w:pPr>
              <w:pStyle w:val="stylText"/>
              <w:jc w:val="center"/>
            </w:pPr>
            <w:r>
              <w:t>specialista technické</w:t>
            </w:r>
            <w:r>
              <w:br/>
              <w:t>legislativy</w:t>
            </w:r>
          </w:p>
        </w:tc>
      </w:tr>
      <w:tr w:rsidR="00714C57" w:rsidRPr="00035911" w:rsidTr="00714C57">
        <w:trPr>
          <w:cantSplit/>
        </w:trPr>
        <w:tc>
          <w:tcPr>
            <w:tcW w:w="959" w:type="dxa"/>
            <w:tcBorders>
              <w:top w:val="single" w:sz="4" w:space="0" w:color="auto"/>
              <w:left w:val="single" w:sz="8" w:space="0" w:color="auto"/>
              <w:bottom w:val="single" w:sz="4" w:space="0" w:color="auto"/>
              <w:right w:val="single" w:sz="8" w:space="0" w:color="auto"/>
            </w:tcBorders>
            <w:vAlign w:val="center"/>
          </w:tcPr>
          <w:p w:rsidR="00714C57" w:rsidRPr="000F151E" w:rsidRDefault="00714C57" w:rsidP="000F151E">
            <w:pPr>
              <w:pStyle w:val="stylText"/>
            </w:pPr>
            <w:r w:rsidRPr="00035911">
              <w:t>Jméno</w:t>
            </w:r>
          </w:p>
        </w:tc>
        <w:tc>
          <w:tcPr>
            <w:tcW w:w="2988" w:type="dxa"/>
            <w:tcBorders>
              <w:top w:val="single" w:sz="4" w:space="0" w:color="auto"/>
              <w:left w:val="single" w:sz="8" w:space="0" w:color="auto"/>
              <w:bottom w:val="single" w:sz="4" w:space="0" w:color="auto"/>
              <w:right w:val="single" w:sz="8" w:space="0" w:color="auto"/>
            </w:tcBorders>
            <w:vAlign w:val="center"/>
          </w:tcPr>
          <w:p w:rsidR="00714C57" w:rsidRPr="000F151E" w:rsidRDefault="00714C57" w:rsidP="00714C57">
            <w:pPr>
              <w:pStyle w:val="stylText"/>
              <w:jc w:val="center"/>
              <w:rPr>
                <w:highlight w:val="lightGray"/>
              </w:rPr>
            </w:pPr>
            <w:r>
              <w:t>František Humhal</w:t>
            </w:r>
          </w:p>
        </w:tc>
        <w:tc>
          <w:tcPr>
            <w:tcW w:w="2988" w:type="dxa"/>
            <w:tcBorders>
              <w:top w:val="single" w:sz="4" w:space="0" w:color="auto"/>
              <w:left w:val="single" w:sz="8" w:space="0" w:color="auto"/>
              <w:bottom w:val="single" w:sz="4" w:space="0" w:color="auto"/>
              <w:right w:val="single" w:sz="8" w:space="0" w:color="auto"/>
            </w:tcBorders>
            <w:vAlign w:val="center"/>
          </w:tcPr>
          <w:p w:rsidR="00714C57" w:rsidRPr="000F151E" w:rsidRDefault="00714C57" w:rsidP="00714C57">
            <w:pPr>
              <w:pStyle w:val="stylText"/>
              <w:jc w:val="center"/>
              <w:rPr>
                <w:highlight w:val="lightGray"/>
              </w:rPr>
            </w:pPr>
            <w:r>
              <w:t>Radek Libák</w:t>
            </w:r>
          </w:p>
        </w:tc>
        <w:tc>
          <w:tcPr>
            <w:tcW w:w="2988" w:type="dxa"/>
            <w:tcBorders>
              <w:top w:val="single" w:sz="4" w:space="0" w:color="auto"/>
              <w:left w:val="single" w:sz="8" w:space="0" w:color="auto"/>
              <w:bottom w:val="single" w:sz="4" w:space="0" w:color="auto"/>
              <w:right w:val="single" w:sz="8" w:space="0" w:color="auto"/>
            </w:tcBorders>
            <w:vAlign w:val="center"/>
          </w:tcPr>
          <w:p w:rsidR="00714C57" w:rsidRPr="000F151E" w:rsidRDefault="00714C57" w:rsidP="00714C57">
            <w:pPr>
              <w:pStyle w:val="stylText"/>
              <w:jc w:val="center"/>
              <w:rPr>
                <w:highlight w:val="lightGray"/>
              </w:rPr>
            </w:pPr>
            <w:r>
              <w:t>Michal Doležel</w:t>
            </w:r>
          </w:p>
        </w:tc>
      </w:tr>
      <w:tr w:rsidR="00714C57" w:rsidRPr="00035911" w:rsidTr="00714C57">
        <w:trPr>
          <w:cantSplit/>
        </w:trPr>
        <w:tc>
          <w:tcPr>
            <w:tcW w:w="959" w:type="dxa"/>
            <w:tcBorders>
              <w:top w:val="single" w:sz="4" w:space="0" w:color="auto"/>
              <w:left w:val="single" w:sz="8" w:space="0" w:color="auto"/>
              <w:bottom w:val="single" w:sz="4" w:space="0" w:color="auto"/>
              <w:right w:val="single" w:sz="8" w:space="0" w:color="auto"/>
            </w:tcBorders>
            <w:vAlign w:val="center"/>
          </w:tcPr>
          <w:p w:rsidR="00714C57" w:rsidRPr="000F151E" w:rsidRDefault="00714C57" w:rsidP="000F151E">
            <w:pPr>
              <w:pStyle w:val="stylText"/>
            </w:pPr>
            <w:r w:rsidRPr="00035911">
              <w:t>Podpis</w:t>
            </w:r>
          </w:p>
        </w:tc>
        <w:tc>
          <w:tcPr>
            <w:tcW w:w="2988" w:type="dxa"/>
            <w:tcBorders>
              <w:top w:val="single" w:sz="4" w:space="0" w:color="auto"/>
              <w:left w:val="single" w:sz="8" w:space="0" w:color="auto"/>
              <w:bottom w:val="single" w:sz="4" w:space="0" w:color="auto"/>
              <w:right w:val="single" w:sz="8" w:space="0" w:color="auto"/>
            </w:tcBorders>
            <w:vAlign w:val="center"/>
          </w:tcPr>
          <w:p w:rsidR="00714C57" w:rsidRPr="000F151E" w:rsidRDefault="00714C57" w:rsidP="00714C57">
            <w:pPr>
              <w:pStyle w:val="stylText"/>
              <w:jc w:val="center"/>
              <w:rPr>
                <w:highlight w:val="lightGray"/>
              </w:rPr>
            </w:pPr>
            <w:r>
              <w:t>František Humhal, v. r.</w:t>
            </w:r>
          </w:p>
        </w:tc>
        <w:tc>
          <w:tcPr>
            <w:tcW w:w="2988" w:type="dxa"/>
            <w:tcBorders>
              <w:top w:val="single" w:sz="4" w:space="0" w:color="auto"/>
              <w:left w:val="single" w:sz="8" w:space="0" w:color="auto"/>
              <w:bottom w:val="single" w:sz="4" w:space="0" w:color="auto"/>
              <w:right w:val="single" w:sz="8" w:space="0" w:color="auto"/>
            </w:tcBorders>
            <w:vAlign w:val="center"/>
          </w:tcPr>
          <w:p w:rsidR="00714C57" w:rsidRPr="000F151E" w:rsidRDefault="00714C57" w:rsidP="00714C57">
            <w:pPr>
              <w:pStyle w:val="stylText"/>
              <w:jc w:val="center"/>
              <w:rPr>
                <w:highlight w:val="lightGray"/>
              </w:rPr>
            </w:pPr>
            <w:r>
              <w:t>Radek Libák, v. r.</w:t>
            </w:r>
          </w:p>
        </w:tc>
        <w:tc>
          <w:tcPr>
            <w:tcW w:w="2988" w:type="dxa"/>
            <w:tcBorders>
              <w:top w:val="single" w:sz="4" w:space="0" w:color="auto"/>
              <w:left w:val="single" w:sz="8" w:space="0" w:color="auto"/>
              <w:bottom w:val="single" w:sz="4" w:space="0" w:color="auto"/>
              <w:right w:val="single" w:sz="8" w:space="0" w:color="auto"/>
            </w:tcBorders>
            <w:vAlign w:val="center"/>
          </w:tcPr>
          <w:p w:rsidR="00714C57" w:rsidRPr="000F151E" w:rsidRDefault="00714C57" w:rsidP="00714C57">
            <w:pPr>
              <w:pStyle w:val="stylText"/>
              <w:jc w:val="center"/>
              <w:rPr>
                <w:highlight w:val="lightGray"/>
              </w:rPr>
            </w:pPr>
            <w:r>
              <w:t>Michal Doležel, v. r.</w:t>
            </w:r>
          </w:p>
        </w:tc>
      </w:tr>
      <w:tr w:rsidR="00714C57" w:rsidRPr="00035911" w:rsidTr="00714C57">
        <w:trPr>
          <w:cantSplit/>
        </w:trPr>
        <w:tc>
          <w:tcPr>
            <w:tcW w:w="959" w:type="dxa"/>
            <w:tcBorders>
              <w:top w:val="single" w:sz="4" w:space="0" w:color="auto"/>
              <w:left w:val="single" w:sz="8" w:space="0" w:color="auto"/>
              <w:bottom w:val="single" w:sz="12" w:space="0" w:color="auto"/>
              <w:right w:val="single" w:sz="8" w:space="0" w:color="auto"/>
            </w:tcBorders>
            <w:vAlign w:val="center"/>
          </w:tcPr>
          <w:p w:rsidR="00714C57" w:rsidRPr="000F151E" w:rsidRDefault="00714C57" w:rsidP="000F151E">
            <w:pPr>
              <w:pStyle w:val="stylText"/>
            </w:pPr>
            <w:r w:rsidRPr="00035911">
              <w:t>Datum</w:t>
            </w:r>
          </w:p>
        </w:tc>
        <w:tc>
          <w:tcPr>
            <w:tcW w:w="2988" w:type="dxa"/>
            <w:tcBorders>
              <w:top w:val="single" w:sz="4" w:space="0" w:color="auto"/>
              <w:left w:val="single" w:sz="8" w:space="0" w:color="auto"/>
              <w:bottom w:val="single" w:sz="12" w:space="0" w:color="auto"/>
              <w:right w:val="single" w:sz="8" w:space="0" w:color="auto"/>
            </w:tcBorders>
            <w:vAlign w:val="center"/>
          </w:tcPr>
          <w:p w:rsidR="00714C57" w:rsidRPr="000F151E" w:rsidRDefault="00714C57" w:rsidP="00714C57">
            <w:pPr>
              <w:pStyle w:val="stylText"/>
              <w:jc w:val="center"/>
            </w:pPr>
            <w:r>
              <w:t>30. 1</w:t>
            </w:r>
            <w:r w:rsidRPr="000F151E">
              <w:t>. 2014</w:t>
            </w:r>
          </w:p>
        </w:tc>
        <w:tc>
          <w:tcPr>
            <w:tcW w:w="2988" w:type="dxa"/>
            <w:tcBorders>
              <w:top w:val="single" w:sz="4" w:space="0" w:color="auto"/>
              <w:left w:val="single" w:sz="8" w:space="0" w:color="auto"/>
              <w:bottom w:val="single" w:sz="12" w:space="0" w:color="auto"/>
              <w:right w:val="single" w:sz="8" w:space="0" w:color="auto"/>
            </w:tcBorders>
            <w:vAlign w:val="center"/>
          </w:tcPr>
          <w:p w:rsidR="00714C57" w:rsidRPr="000F151E" w:rsidRDefault="00714C57" w:rsidP="00714C57">
            <w:pPr>
              <w:pStyle w:val="stylText"/>
              <w:jc w:val="center"/>
            </w:pPr>
            <w:r>
              <w:t>30</w:t>
            </w:r>
            <w:r w:rsidRPr="000F151E">
              <w:t>. 1. 2014</w:t>
            </w:r>
          </w:p>
        </w:tc>
        <w:tc>
          <w:tcPr>
            <w:tcW w:w="2988" w:type="dxa"/>
            <w:tcBorders>
              <w:top w:val="single" w:sz="4" w:space="0" w:color="auto"/>
              <w:left w:val="single" w:sz="8" w:space="0" w:color="auto"/>
              <w:bottom w:val="single" w:sz="12" w:space="0" w:color="auto"/>
              <w:right w:val="single" w:sz="8" w:space="0" w:color="auto"/>
            </w:tcBorders>
            <w:vAlign w:val="center"/>
          </w:tcPr>
          <w:p w:rsidR="00714C57" w:rsidRPr="000F151E" w:rsidRDefault="00714C57" w:rsidP="00714C57">
            <w:pPr>
              <w:pStyle w:val="stylText"/>
              <w:jc w:val="center"/>
            </w:pPr>
            <w:r>
              <w:t>30</w:t>
            </w:r>
            <w:r w:rsidRPr="000F151E">
              <w:t>. 1. 2014</w:t>
            </w:r>
          </w:p>
        </w:tc>
      </w:tr>
    </w:tbl>
    <w:p w:rsidR="00D2760A" w:rsidRPr="00D2760A" w:rsidRDefault="00D2760A" w:rsidP="00E43780">
      <w:pPr>
        <w:pStyle w:val="Rozdlovnk"/>
      </w:pPr>
      <w:bookmarkStart w:id="6" w:name="Změnový"/>
      <w:bookmarkStart w:id="7" w:name="_Toc220214131"/>
      <w:bookmarkStart w:id="8" w:name="_Toc220214162"/>
      <w:bookmarkStart w:id="9" w:name="_Toc220218856"/>
      <w:bookmarkStart w:id="10" w:name="_Toc228079534"/>
      <w:bookmarkStart w:id="11" w:name="_Toc228079785"/>
      <w:bookmarkEnd w:id="6"/>
      <w:r>
        <w:br w:type="page"/>
      </w:r>
      <w:r w:rsidRPr="00D2760A">
        <w:lastRenderedPageBreak/>
        <w:t>ZMĚNOVÝ LIST</w:t>
      </w:r>
      <w:bookmarkEnd w:id="7"/>
      <w:bookmarkEnd w:id="8"/>
      <w:bookmarkEnd w:id="9"/>
      <w:bookmarkEnd w:id="10"/>
      <w:bookmarkEnd w:id="11"/>
    </w:p>
    <w:tbl>
      <w:tblPr>
        <w:tblW w:w="9781" w:type="dxa"/>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908"/>
        <w:gridCol w:w="7873"/>
      </w:tblGrid>
      <w:tr w:rsidR="00D2760A" w:rsidTr="00A64CB6">
        <w:trPr>
          <w:cantSplit/>
          <w:tblHeader/>
        </w:trPr>
        <w:tc>
          <w:tcPr>
            <w:tcW w:w="1908" w:type="dxa"/>
            <w:tcBorders>
              <w:top w:val="single" w:sz="18" w:space="0" w:color="auto"/>
              <w:left w:val="single" w:sz="18" w:space="0" w:color="auto"/>
              <w:bottom w:val="single" w:sz="18" w:space="0" w:color="auto"/>
            </w:tcBorders>
            <w:vAlign w:val="center"/>
          </w:tcPr>
          <w:p w:rsidR="00D2760A" w:rsidRPr="00A64CB6" w:rsidRDefault="00D2760A" w:rsidP="00D2760A">
            <w:pPr>
              <w:rPr>
                <w:b/>
                <w:sz w:val="22"/>
                <w:szCs w:val="22"/>
              </w:rPr>
            </w:pPr>
            <w:r w:rsidRPr="00A64CB6">
              <w:rPr>
                <w:b/>
                <w:sz w:val="22"/>
                <w:szCs w:val="22"/>
              </w:rPr>
              <w:t>Označení části textu*</w:t>
            </w:r>
          </w:p>
        </w:tc>
        <w:tc>
          <w:tcPr>
            <w:tcW w:w="7873" w:type="dxa"/>
            <w:tcBorders>
              <w:top w:val="single" w:sz="18" w:space="0" w:color="auto"/>
              <w:bottom w:val="single" w:sz="18" w:space="0" w:color="auto"/>
              <w:right w:val="single" w:sz="18" w:space="0" w:color="auto"/>
            </w:tcBorders>
            <w:vAlign w:val="center"/>
          </w:tcPr>
          <w:p w:rsidR="00D2760A" w:rsidRPr="00A64CB6" w:rsidRDefault="00D2760A" w:rsidP="00A64CB6">
            <w:pPr>
              <w:pStyle w:val="StylTun"/>
            </w:pPr>
            <w:r w:rsidRPr="00A64CB6">
              <w:t>Popis změny</w:t>
            </w:r>
          </w:p>
        </w:tc>
      </w:tr>
      <w:tr w:rsidR="00D2760A" w:rsidRPr="00A75C8C" w:rsidTr="00A64CB6">
        <w:trPr>
          <w:cantSplit/>
        </w:trPr>
        <w:tc>
          <w:tcPr>
            <w:tcW w:w="9781" w:type="dxa"/>
            <w:gridSpan w:val="2"/>
            <w:tcBorders>
              <w:top w:val="single" w:sz="18" w:space="0" w:color="auto"/>
              <w:left w:val="single" w:sz="18" w:space="0" w:color="auto"/>
              <w:right w:val="single" w:sz="18" w:space="0" w:color="auto"/>
            </w:tcBorders>
            <w:shd w:val="clear" w:color="auto" w:fill="D9D9D9" w:themeFill="background1" w:themeFillShade="D9"/>
          </w:tcPr>
          <w:p w:rsidR="000F151E" w:rsidRPr="000F151E" w:rsidRDefault="00D2760A" w:rsidP="000F151E">
            <w:r w:rsidRPr="00D2760A">
              <w:t xml:space="preserve">Vydání aktuální </w:t>
            </w:r>
            <w:r w:rsidR="000F151E" w:rsidRPr="00322FBE">
              <w:t>(</w:t>
            </w:r>
            <w:r w:rsidR="000F151E" w:rsidRPr="000F151E">
              <w:t>úprava do formy skupinového dokumentu  GRID)</w:t>
            </w:r>
          </w:p>
          <w:p w:rsidR="00D2760A" w:rsidRPr="00D2760A" w:rsidRDefault="000F151E" w:rsidP="000F151E">
            <w:pPr>
              <w:pStyle w:val="StylTun"/>
            </w:pPr>
            <w:r w:rsidRPr="000F151E">
              <w:t>změny proti vydání: DSO_TX_G08_04_03</w:t>
            </w:r>
          </w:p>
        </w:tc>
      </w:tr>
      <w:tr w:rsidR="00D2760A" w:rsidRPr="00A270A5" w:rsidTr="00A64CB6">
        <w:trPr>
          <w:cantSplit/>
        </w:trPr>
        <w:tc>
          <w:tcPr>
            <w:tcW w:w="1908" w:type="dxa"/>
            <w:tcBorders>
              <w:left w:val="single" w:sz="18" w:space="0" w:color="auto"/>
            </w:tcBorders>
          </w:tcPr>
          <w:p w:rsidR="00D2760A" w:rsidRPr="00D2760A" w:rsidRDefault="00D2760A" w:rsidP="00A64CB6">
            <w:pPr>
              <w:pStyle w:val="StylTun"/>
            </w:pPr>
            <w:r w:rsidRPr="00D2760A">
              <w:t>tělo dokumentu</w:t>
            </w:r>
          </w:p>
        </w:tc>
        <w:tc>
          <w:tcPr>
            <w:tcW w:w="7873" w:type="dxa"/>
            <w:tcBorders>
              <w:right w:val="single" w:sz="18" w:space="0" w:color="auto"/>
            </w:tcBorders>
            <w:vAlign w:val="center"/>
          </w:tcPr>
          <w:p w:rsidR="00D2760A" w:rsidRDefault="000F151E" w:rsidP="00CA4421">
            <w:pPr>
              <w:pStyle w:val="stylText"/>
            </w:pPr>
            <w:r>
              <w:t>Materiál byl doplněn – aktualizován v některých částech a přepracován do</w:t>
            </w:r>
            <w:r w:rsidR="00714C57">
              <w:t> </w:t>
            </w:r>
            <w:r>
              <w:t>„Gridového“ d</w:t>
            </w:r>
            <w:r w:rsidRPr="000F151E">
              <w:t>okumentu</w:t>
            </w:r>
          </w:p>
          <w:p w:rsidR="000F151E" w:rsidRDefault="000F151E" w:rsidP="00CA4421">
            <w:pPr>
              <w:pStyle w:val="stylText"/>
            </w:pPr>
            <w:r w:rsidRPr="00714C57">
              <w:rPr>
                <w:rStyle w:val="Stylzvraznntun"/>
              </w:rPr>
              <w:t>Kap C</w:t>
            </w:r>
            <w:r>
              <w:t xml:space="preserve"> - Poskytovatel OSS byl změněn na Poskytovatel OSPM; Poskytovatel PRS byl změněn na Poskytovatel VYST</w:t>
            </w:r>
          </w:p>
          <w:p w:rsidR="000F151E" w:rsidRDefault="000F151E" w:rsidP="00714C57">
            <w:r w:rsidRPr="00714C57">
              <w:rPr>
                <w:rStyle w:val="Stylzvraznntun"/>
              </w:rPr>
              <w:t>D.1.2</w:t>
            </w:r>
            <w:r>
              <w:t xml:space="preserve"> - V čl. 1.2.1 byla doplněna odrážka upravující podmínky „přikládání nových plynovodů ke zr</w:t>
            </w:r>
            <w:r w:rsidRPr="000F151E">
              <w:t>ušeným, ponechaným v místě</w:t>
            </w:r>
            <w:r>
              <w:t xml:space="preserve"> Byl doplněn čl. D.1.2.2 – tlakové limity pro bezp. provoz spotřebičů</w:t>
            </w:r>
          </w:p>
          <w:p w:rsidR="000F151E" w:rsidRDefault="000F151E" w:rsidP="000F151E">
            <w:pPr>
              <w:pStyle w:val="stylText"/>
            </w:pPr>
            <w:r w:rsidRPr="00714C57">
              <w:rPr>
                <w:rStyle w:val="Stylzvraznntun"/>
              </w:rPr>
              <w:t>D.4</w:t>
            </w:r>
            <w:r>
              <w:t xml:space="preserve"> - Byla upravena pravidla pro signalizační vodič, dále byl doplněn </w:t>
            </w:r>
            <w:r w:rsidRPr="000F151E">
              <w:t>požadavek na materiál plynovodní přípojky (jeden materiál-viz možnost vkládání dat do GDO), byly upraveny podmínky pro uložení plynovodní přípojky v „zářezu“ ve zdi (ochranná trubka) z důvodu dilatace.</w:t>
            </w:r>
          </w:p>
          <w:p w:rsidR="000F151E" w:rsidRDefault="000F151E" w:rsidP="000F151E">
            <w:pPr>
              <w:pStyle w:val="stylText"/>
            </w:pPr>
            <w:r w:rsidRPr="00714C57">
              <w:rPr>
                <w:rStyle w:val="Stylzvraznntun"/>
              </w:rPr>
              <w:t>D.6.1.4</w:t>
            </w:r>
            <w:r>
              <w:t xml:space="preserve"> - Bylo limitováno použití „dělených ochranných trubek“ a zakázáno použití „dělených chrán</w:t>
            </w:r>
            <w:r w:rsidRPr="000F151E">
              <w:t>iček“ (dělená chránička z PE nemůže za běžných podmínek chránit proti průniku plynu)</w:t>
            </w:r>
          </w:p>
          <w:p w:rsidR="000F151E" w:rsidRPr="00D2760A" w:rsidRDefault="000F151E" w:rsidP="000F151E">
            <w:pPr>
              <w:pStyle w:val="stylText"/>
            </w:pPr>
            <w:r w:rsidRPr="00714C57">
              <w:rPr>
                <w:rStyle w:val="Stylzvraznntun"/>
              </w:rPr>
              <w:t>Kap E</w:t>
            </w:r>
            <w:r>
              <w:t xml:space="preserve"> - Byly aktualizovány legislativní odkazy</w:t>
            </w:r>
          </w:p>
        </w:tc>
      </w:tr>
      <w:tr w:rsidR="00D2760A" w:rsidRPr="002D45F0" w:rsidTr="00A64CB6">
        <w:trPr>
          <w:cantSplit/>
        </w:trPr>
        <w:tc>
          <w:tcPr>
            <w:tcW w:w="1908" w:type="dxa"/>
            <w:tcBorders>
              <w:left w:val="single" w:sz="18" w:space="0" w:color="auto"/>
            </w:tcBorders>
          </w:tcPr>
          <w:p w:rsidR="00D2760A" w:rsidRPr="00D2760A" w:rsidRDefault="00D2760A" w:rsidP="00A64CB6">
            <w:pPr>
              <w:pStyle w:val="StylTun"/>
            </w:pPr>
            <w:r w:rsidRPr="00D2760A">
              <w:t xml:space="preserve">příloha </w:t>
            </w:r>
            <w:r w:rsidR="000F151E">
              <w:t>4</w:t>
            </w:r>
          </w:p>
        </w:tc>
        <w:tc>
          <w:tcPr>
            <w:tcW w:w="7873" w:type="dxa"/>
            <w:tcBorders>
              <w:right w:val="single" w:sz="18" w:space="0" w:color="auto"/>
            </w:tcBorders>
            <w:vAlign w:val="center"/>
          </w:tcPr>
          <w:p w:rsidR="00D2760A" w:rsidRPr="00D2760A" w:rsidRDefault="000F151E" w:rsidP="00714C57">
            <w:pPr>
              <w:pStyle w:val="stylText"/>
            </w:pPr>
            <w:r>
              <w:t>Byl aktualizován dodavatel mechanických tvarovek pro opravy PE plynovodů z</w:t>
            </w:r>
            <w:r w:rsidR="00714C57">
              <w:t> </w:t>
            </w:r>
            <w:r>
              <w:t>nesvařite</w:t>
            </w:r>
            <w:r w:rsidRPr="000F151E">
              <w:t>lných materiálů (vývoj trhu = ukončení výroby u HAWLE).</w:t>
            </w:r>
          </w:p>
        </w:tc>
      </w:tr>
      <w:tr w:rsidR="00D2760A" w:rsidRPr="00790D17" w:rsidTr="00A64CB6">
        <w:trPr>
          <w:cantSplit/>
        </w:trPr>
        <w:tc>
          <w:tcPr>
            <w:tcW w:w="9781" w:type="dxa"/>
            <w:gridSpan w:val="2"/>
            <w:tcBorders>
              <w:top w:val="single" w:sz="18" w:space="0" w:color="auto"/>
              <w:left w:val="single" w:sz="18" w:space="0" w:color="auto"/>
              <w:right w:val="single" w:sz="18" w:space="0" w:color="auto"/>
            </w:tcBorders>
            <w:shd w:val="clear" w:color="auto" w:fill="D9D9D9" w:themeFill="background1" w:themeFillShade="D9"/>
          </w:tcPr>
          <w:p w:rsidR="00D2760A" w:rsidRPr="00D2760A" w:rsidRDefault="00D2760A" w:rsidP="000F151E">
            <w:r w:rsidRPr="00D2760A">
              <w:t xml:space="preserve">vydání </w:t>
            </w:r>
            <w:r w:rsidR="000F151E">
              <w:t xml:space="preserve">03 </w:t>
            </w:r>
            <w:r w:rsidRPr="00D2760A">
              <w:t xml:space="preserve">– účinnost od </w:t>
            </w:r>
            <w:r w:rsidR="000F151E">
              <w:t>1. 7. 2011</w:t>
            </w:r>
          </w:p>
        </w:tc>
      </w:tr>
      <w:tr w:rsidR="00D2760A" w:rsidRPr="00790D17" w:rsidTr="00A64CB6">
        <w:trPr>
          <w:cantSplit/>
        </w:trPr>
        <w:tc>
          <w:tcPr>
            <w:tcW w:w="1908" w:type="dxa"/>
            <w:tcBorders>
              <w:left w:val="single" w:sz="18" w:space="0" w:color="auto"/>
            </w:tcBorders>
          </w:tcPr>
          <w:p w:rsidR="00D2760A" w:rsidRPr="00D2760A" w:rsidRDefault="00D2760A" w:rsidP="00D2760A">
            <w:r w:rsidRPr="00D2760A">
              <w:t>tělo dokumentu</w:t>
            </w:r>
          </w:p>
        </w:tc>
        <w:tc>
          <w:tcPr>
            <w:tcW w:w="7873" w:type="dxa"/>
            <w:tcBorders>
              <w:right w:val="single" w:sz="18" w:space="0" w:color="auto"/>
            </w:tcBorders>
            <w:vAlign w:val="center"/>
          </w:tcPr>
          <w:p w:rsidR="00D2760A" w:rsidRDefault="000F151E" w:rsidP="00D2760A">
            <w:r w:rsidRPr="000F151E">
              <w:t>Materiál byl po formální stránce přestrukturován. Nová struktura textu umožňuje lepší orientaci uživatele.</w:t>
            </w:r>
          </w:p>
          <w:p w:rsidR="000F151E" w:rsidRDefault="000F151E" w:rsidP="00D2760A">
            <w:r w:rsidRPr="000F151E">
              <w:t>Obsahově materiál doznal změny zejména v části materiál PE, kde je nově uvedeno rozdělení PE trubního materiálu podle konstrukcí trubek.</w:t>
            </w:r>
          </w:p>
          <w:p w:rsidR="000F151E" w:rsidRDefault="000F151E" w:rsidP="00D2760A">
            <w:r w:rsidRPr="000F151E">
              <w:t>V závěru materiálu je doplněna část ukončování životnosti plynovodů.</w:t>
            </w:r>
          </w:p>
          <w:p w:rsidR="000F151E" w:rsidRPr="00D2760A" w:rsidRDefault="00F305B4" w:rsidP="00D2760A">
            <w:r w:rsidRPr="000F151E">
              <w:t>Ostatní změny jsou méně významné, de facto stylistické nebo formální.</w:t>
            </w:r>
          </w:p>
        </w:tc>
      </w:tr>
    </w:tbl>
    <w:p w:rsidR="00D2760A" w:rsidRDefault="00D2760A" w:rsidP="004F5A0D">
      <w:pPr>
        <w:pStyle w:val="Stylpoznmka"/>
      </w:pPr>
      <w:r>
        <w:t>* příp. odkaz na kapitolu, odstavec …</w:t>
      </w:r>
      <w:bookmarkStart w:id="12" w:name="_Toc183241138"/>
      <w:bookmarkStart w:id="13" w:name="_Toc220214132"/>
      <w:bookmarkStart w:id="14" w:name="_Toc220214163"/>
      <w:bookmarkStart w:id="15" w:name="_Toc220218857"/>
      <w:bookmarkStart w:id="16" w:name="_Toc228079535"/>
      <w:bookmarkStart w:id="17" w:name="_Toc228079786"/>
    </w:p>
    <w:p w:rsidR="00D2760A" w:rsidRPr="00D2760A" w:rsidRDefault="00D2760A" w:rsidP="00D2760A">
      <w:pPr>
        <w:keepNext/>
        <w:spacing w:before="240" w:after="120"/>
      </w:pPr>
      <w:r w:rsidRPr="00D2760A">
        <w:rPr>
          <w:b/>
          <w:sz w:val="28"/>
          <w:szCs w:val="28"/>
        </w:rPr>
        <w:t>ROZDĚLOVNÍK</w:t>
      </w:r>
      <w:bookmarkEnd w:id="12"/>
      <w:bookmarkEnd w:id="13"/>
      <w:bookmarkEnd w:id="14"/>
      <w:bookmarkEnd w:id="15"/>
      <w:bookmarkEnd w:id="16"/>
      <w:bookmarkEnd w:id="17"/>
    </w:p>
    <w:p w:rsidR="00D2760A" w:rsidRPr="000F151E" w:rsidRDefault="00D2760A" w:rsidP="000F151E">
      <w:pPr>
        <w:pStyle w:val="stylTextkapitoly"/>
      </w:pPr>
      <w:r w:rsidRPr="00A64CB6">
        <w:rPr>
          <w:b/>
        </w:rPr>
        <w:t>a) Typový</w:t>
      </w:r>
      <w:r w:rsidRPr="00D2760A">
        <w:t>:</w:t>
      </w:r>
      <w:r w:rsidRPr="00D2760A">
        <w:tab/>
      </w:r>
      <w:r w:rsidRPr="00714C57">
        <w:t>všichni zaměstnanci společnosti,</w:t>
      </w:r>
    </w:p>
    <w:p w:rsidR="0062614B" w:rsidRPr="0062614B" w:rsidRDefault="0062614B" w:rsidP="0062614B">
      <w:pPr>
        <w:keepNext/>
        <w:spacing w:before="240" w:after="120"/>
        <w:rPr>
          <w:b/>
          <w:sz w:val="28"/>
          <w:szCs w:val="28"/>
        </w:rPr>
      </w:pPr>
      <w:r w:rsidRPr="0062614B">
        <w:rPr>
          <w:b/>
          <w:sz w:val="28"/>
          <w:szCs w:val="28"/>
        </w:rPr>
        <w:t>SHRNUTÍ OBSAHU</w:t>
      </w:r>
    </w:p>
    <w:p w:rsidR="00D2760A" w:rsidRDefault="00786593" w:rsidP="00714C57">
      <w:pPr>
        <w:pStyle w:val="stylTextkapitoly"/>
      </w:pPr>
      <w:r w:rsidRPr="00786593">
        <w:t>Technický požadavek je dokumentem, který upravuje některá ustanovení TPG nebo ČSN která mohou být vykládána různým způsobem (nejednoznačně). Jde zároveň o dokument, který upřednostňuje některá technická řešení před jinými a váže na koncepci TPM(technického produktového managementu) ve společnostech RWE v CR.  Text navazuje na předchozí verze dokumentu a je konsensuálně projednán ve společnostech (RWE GasNet ,RWE DS, JMP DS). Cílem dokumentu je unifikace technických řešení a standardizace materiálů primárně na stavbách v investorství DSO.</w:t>
      </w:r>
      <w:r w:rsidRPr="00786593" w:rsidDel="00786593">
        <w:t xml:space="preserve"> </w:t>
      </w:r>
      <w:r w:rsidR="00D2760A">
        <w:br w:type="page"/>
      </w:r>
    </w:p>
    <w:p w:rsidR="007C33E0" w:rsidRDefault="007C33E0" w:rsidP="00315076">
      <w:pPr>
        <w:keepNext/>
        <w:spacing w:before="240" w:after="120"/>
        <w:rPr>
          <w:b/>
          <w:caps/>
          <w:sz w:val="28"/>
          <w:szCs w:val="28"/>
        </w:rPr>
      </w:pPr>
      <w:r w:rsidRPr="00315076">
        <w:rPr>
          <w:b/>
          <w:sz w:val="28"/>
          <w:szCs w:val="28"/>
        </w:rPr>
        <w:lastRenderedPageBreak/>
        <w:t>Obsah</w:t>
      </w:r>
      <w:bookmarkEnd w:id="0"/>
      <w:bookmarkEnd w:id="1"/>
      <w:bookmarkEnd w:id="2"/>
      <w:bookmarkEnd w:id="3"/>
      <w:bookmarkEnd w:id="4"/>
    </w:p>
    <w:bookmarkStart w:id="18" w:name="Účel"/>
    <w:bookmarkStart w:id="19" w:name="Přílohy2"/>
    <w:bookmarkStart w:id="20" w:name="_Toc253471402"/>
    <w:bookmarkStart w:id="21" w:name="_Toc253471403"/>
    <w:bookmarkStart w:id="22" w:name="_Toc183241140"/>
    <w:bookmarkStart w:id="23" w:name="_Toc220214134"/>
    <w:bookmarkStart w:id="24" w:name="_Toc220214165"/>
    <w:bookmarkStart w:id="25" w:name="_Toc220218859"/>
    <w:bookmarkStart w:id="26" w:name="_Toc228079537"/>
    <w:bookmarkStart w:id="27" w:name="_Toc228079788"/>
    <w:bookmarkStart w:id="28" w:name="_Toc253471391"/>
    <w:bookmarkEnd w:id="18"/>
    <w:bookmarkEnd w:id="19"/>
    <w:bookmarkEnd w:id="20"/>
    <w:bookmarkEnd w:id="21"/>
    <w:p w:rsidR="00714C57" w:rsidRDefault="003D0E6D">
      <w:pPr>
        <w:pStyle w:val="Obsah1"/>
        <w:rPr>
          <w:rFonts w:asciiTheme="minorHAnsi" w:eastAsiaTheme="minorEastAsia" w:hAnsiTheme="minorHAnsi" w:cstheme="minorBidi"/>
          <w:bCs w:val="0"/>
          <w:noProof/>
          <w:szCs w:val="22"/>
        </w:rPr>
      </w:pPr>
      <w:r>
        <w:fldChar w:fldCharType="begin"/>
      </w:r>
      <w:r>
        <w:instrText xml:space="preserve"> TOC \h \z \t "Přílohy 1.úroveň nadpisu;1;styl Nadpis 1;1;styl Nadpis 2;2;styl Nadpis 3;3;styl Přílohy 1;1;Příloha;1" </w:instrText>
      </w:r>
      <w:r>
        <w:fldChar w:fldCharType="separate"/>
      </w:r>
      <w:hyperlink w:anchor="_Toc379362027" w:history="1">
        <w:r w:rsidR="00714C57" w:rsidRPr="002D55AF">
          <w:rPr>
            <w:rStyle w:val="Hypertextovodkaz"/>
            <w:noProof/>
          </w:rPr>
          <w:t>A</w:t>
        </w:r>
        <w:r w:rsidR="00714C57">
          <w:rPr>
            <w:rFonts w:asciiTheme="minorHAnsi" w:eastAsiaTheme="minorEastAsia" w:hAnsiTheme="minorHAnsi" w:cstheme="minorBidi"/>
            <w:bCs w:val="0"/>
            <w:noProof/>
            <w:szCs w:val="22"/>
          </w:rPr>
          <w:tab/>
        </w:r>
        <w:r w:rsidR="00714C57" w:rsidRPr="002D55AF">
          <w:rPr>
            <w:rStyle w:val="Hypertextovodkaz"/>
            <w:noProof/>
          </w:rPr>
          <w:t>Účel</w:t>
        </w:r>
        <w:r w:rsidR="00714C57">
          <w:rPr>
            <w:noProof/>
            <w:webHidden/>
          </w:rPr>
          <w:tab/>
        </w:r>
        <w:r w:rsidR="00714C57">
          <w:rPr>
            <w:noProof/>
            <w:webHidden/>
          </w:rPr>
          <w:fldChar w:fldCharType="begin"/>
        </w:r>
        <w:r w:rsidR="00714C57">
          <w:rPr>
            <w:noProof/>
            <w:webHidden/>
          </w:rPr>
          <w:instrText xml:space="preserve"> PAGEREF _Toc379362027 \h </w:instrText>
        </w:r>
        <w:r w:rsidR="00714C57">
          <w:rPr>
            <w:noProof/>
            <w:webHidden/>
          </w:rPr>
        </w:r>
        <w:r w:rsidR="00714C57">
          <w:rPr>
            <w:noProof/>
            <w:webHidden/>
          </w:rPr>
          <w:fldChar w:fldCharType="separate"/>
        </w:r>
        <w:r w:rsidR="00714C57">
          <w:rPr>
            <w:noProof/>
            <w:webHidden/>
          </w:rPr>
          <w:t>4</w:t>
        </w:r>
        <w:r w:rsidR="00714C57">
          <w:rPr>
            <w:noProof/>
            <w:webHidden/>
          </w:rPr>
          <w:fldChar w:fldCharType="end"/>
        </w:r>
      </w:hyperlink>
    </w:p>
    <w:p w:rsidR="00714C57" w:rsidRDefault="002E20D2">
      <w:pPr>
        <w:pStyle w:val="Obsah1"/>
        <w:rPr>
          <w:rFonts w:asciiTheme="minorHAnsi" w:eastAsiaTheme="minorEastAsia" w:hAnsiTheme="minorHAnsi" w:cstheme="minorBidi"/>
          <w:bCs w:val="0"/>
          <w:noProof/>
          <w:szCs w:val="22"/>
        </w:rPr>
      </w:pPr>
      <w:hyperlink w:anchor="_Toc379362028" w:history="1">
        <w:r w:rsidR="00714C57" w:rsidRPr="002D55AF">
          <w:rPr>
            <w:rStyle w:val="Hypertextovodkaz"/>
            <w:noProof/>
          </w:rPr>
          <w:t>B</w:t>
        </w:r>
        <w:r w:rsidR="00714C57">
          <w:rPr>
            <w:rFonts w:asciiTheme="minorHAnsi" w:eastAsiaTheme="minorEastAsia" w:hAnsiTheme="minorHAnsi" w:cstheme="minorBidi"/>
            <w:bCs w:val="0"/>
            <w:noProof/>
            <w:szCs w:val="22"/>
          </w:rPr>
          <w:tab/>
        </w:r>
        <w:r w:rsidR="00714C57" w:rsidRPr="002D55AF">
          <w:rPr>
            <w:rStyle w:val="Hypertextovodkaz"/>
            <w:noProof/>
          </w:rPr>
          <w:t>Rozsah platnosti</w:t>
        </w:r>
        <w:r w:rsidR="00714C57">
          <w:rPr>
            <w:noProof/>
            <w:webHidden/>
          </w:rPr>
          <w:tab/>
        </w:r>
        <w:r w:rsidR="00714C57">
          <w:rPr>
            <w:noProof/>
            <w:webHidden/>
          </w:rPr>
          <w:fldChar w:fldCharType="begin"/>
        </w:r>
        <w:r w:rsidR="00714C57">
          <w:rPr>
            <w:noProof/>
            <w:webHidden/>
          </w:rPr>
          <w:instrText xml:space="preserve"> PAGEREF _Toc379362028 \h </w:instrText>
        </w:r>
        <w:r w:rsidR="00714C57">
          <w:rPr>
            <w:noProof/>
            <w:webHidden/>
          </w:rPr>
        </w:r>
        <w:r w:rsidR="00714C57">
          <w:rPr>
            <w:noProof/>
            <w:webHidden/>
          </w:rPr>
          <w:fldChar w:fldCharType="separate"/>
        </w:r>
        <w:r w:rsidR="00714C57">
          <w:rPr>
            <w:noProof/>
            <w:webHidden/>
          </w:rPr>
          <w:t>4</w:t>
        </w:r>
        <w:r w:rsidR="00714C57">
          <w:rPr>
            <w:noProof/>
            <w:webHidden/>
          </w:rPr>
          <w:fldChar w:fldCharType="end"/>
        </w:r>
      </w:hyperlink>
    </w:p>
    <w:p w:rsidR="00714C57" w:rsidRDefault="002E20D2">
      <w:pPr>
        <w:pStyle w:val="Obsah1"/>
        <w:rPr>
          <w:rFonts w:asciiTheme="minorHAnsi" w:eastAsiaTheme="minorEastAsia" w:hAnsiTheme="minorHAnsi" w:cstheme="minorBidi"/>
          <w:bCs w:val="0"/>
          <w:noProof/>
          <w:szCs w:val="22"/>
        </w:rPr>
      </w:pPr>
      <w:hyperlink w:anchor="_Toc379362029" w:history="1">
        <w:r w:rsidR="00714C57" w:rsidRPr="002D55AF">
          <w:rPr>
            <w:rStyle w:val="Hypertextovodkaz"/>
            <w:noProof/>
          </w:rPr>
          <w:t>C</w:t>
        </w:r>
        <w:r w:rsidR="00714C57">
          <w:rPr>
            <w:rFonts w:asciiTheme="minorHAnsi" w:eastAsiaTheme="minorEastAsia" w:hAnsiTheme="minorHAnsi" w:cstheme="minorBidi"/>
            <w:bCs w:val="0"/>
            <w:noProof/>
            <w:szCs w:val="22"/>
          </w:rPr>
          <w:tab/>
        </w:r>
        <w:r w:rsidR="00714C57" w:rsidRPr="002D55AF">
          <w:rPr>
            <w:rStyle w:val="Hypertextovodkaz"/>
            <w:noProof/>
          </w:rPr>
          <w:t>Definice pojmů a zkratek</w:t>
        </w:r>
        <w:r w:rsidR="00714C57">
          <w:rPr>
            <w:noProof/>
            <w:webHidden/>
          </w:rPr>
          <w:tab/>
        </w:r>
        <w:r w:rsidR="00714C57">
          <w:rPr>
            <w:noProof/>
            <w:webHidden/>
          </w:rPr>
          <w:fldChar w:fldCharType="begin"/>
        </w:r>
        <w:r w:rsidR="00714C57">
          <w:rPr>
            <w:noProof/>
            <w:webHidden/>
          </w:rPr>
          <w:instrText xml:space="preserve"> PAGEREF _Toc379362029 \h </w:instrText>
        </w:r>
        <w:r w:rsidR="00714C57">
          <w:rPr>
            <w:noProof/>
            <w:webHidden/>
          </w:rPr>
        </w:r>
        <w:r w:rsidR="00714C57">
          <w:rPr>
            <w:noProof/>
            <w:webHidden/>
          </w:rPr>
          <w:fldChar w:fldCharType="separate"/>
        </w:r>
        <w:r w:rsidR="00714C57">
          <w:rPr>
            <w:noProof/>
            <w:webHidden/>
          </w:rPr>
          <w:t>4</w:t>
        </w:r>
        <w:r w:rsidR="00714C57">
          <w:rPr>
            <w:noProof/>
            <w:webHidden/>
          </w:rPr>
          <w:fldChar w:fldCharType="end"/>
        </w:r>
      </w:hyperlink>
    </w:p>
    <w:p w:rsidR="00714C57" w:rsidRDefault="002E20D2">
      <w:pPr>
        <w:pStyle w:val="Obsah2"/>
        <w:tabs>
          <w:tab w:val="left" w:pos="993"/>
        </w:tabs>
        <w:rPr>
          <w:rFonts w:asciiTheme="minorHAnsi" w:eastAsiaTheme="minorEastAsia" w:hAnsiTheme="minorHAnsi" w:cstheme="minorBidi"/>
          <w:noProof/>
          <w:szCs w:val="22"/>
        </w:rPr>
      </w:pPr>
      <w:hyperlink w:anchor="_Toc379362030" w:history="1">
        <w:r w:rsidR="00714C57" w:rsidRPr="002D55AF">
          <w:rPr>
            <w:rStyle w:val="Hypertextovodkaz"/>
            <w:noProof/>
          </w:rPr>
          <w:t>C.1</w:t>
        </w:r>
        <w:r w:rsidR="00714C57">
          <w:rPr>
            <w:rFonts w:asciiTheme="minorHAnsi" w:eastAsiaTheme="minorEastAsia" w:hAnsiTheme="minorHAnsi" w:cstheme="minorBidi"/>
            <w:noProof/>
            <w:szCs w:val="22"/>
          </w:rPr>
          <w:tab/>
        </w:r>
        <w:r w:rsidR="00714C57" w:rsidRPr="002D55AF">
          <w:rPr>
            <w:rStyle w:val="Hypertextovodkaz"/>
            <w:noProof/>
          </w:rPr>
          <w:t>Definice pojmů</w:t>
        </w:r>
        <w:r w:rsidR="00714C57">
          <w:rPr>
            <w:noProof/>
            <w:webHidden/>
          </w:rPr>
          <w:tab/>
        </w:r>
        <w:r w:rsidR="00714C57">
          <w:rPr>
            <w:noProof/>
            <w:webHidden/>
          </w:rPr>
          <w:fldChar w:fldCharType="begin"/>
        </w:r>
        <w:r w:rsidR="00714C57">
          <w:rPr>
            <w:noProof/>
            <w:webHidden/>
          </w:rPr>
          <w:instrText xml:space="preserve"> PAGEREF _Toc379362030 \h </w:instrText>
        </w:r>
        <w:r w:rsidR="00714C57">
          <w:rPr>
            <w:noProof/>
            <w:webHidden/>
          </w:rPr>
        </w:r>
        <w:r w:rsidR="00714C57">
          <w:rPr>
            <w:noProof/>
            <w:webHidden/>
          </w:rPr>
          <w:fldChar w:fldCharType="separate"/>
        </w:r>
        <w:r w:rsidR="00714C57">
          <w:rPr>
            <w:noProof/>
            <w:webHidden/>
          </w:rPr>
          <w:t>4</w:t>
        </w:r>
        <w:r w:rsidR="00714C57">
          <w:rPr>
            <w:noProof/>
            <w:webHidden/>
          </w:rPr>
          <w:fldChar w:fldCharType="end"/>
        </w:r>
      </w:hyperlink>
    </w:p>
    <w:p w:rsidR="00714C57" w:rsidRDefault="002E20D2">
      <w:pPr>
        <w:pStyle w:val="Obsah2"/>
        <w:tabs>
          <w:tab w:val="left" w:pos="993"/>
        </w:tabs>
        <w:rPr>
          <w:rFonts w:asciiTheme="minorHAnsi" w:eastAsiaTheme="minorEastAsia" w:hAnsiTheme="minorHAnsi" w:cstheme="minorBidi"/>
          <w:noProof/>
          <w:szCs w:val="22"/>
        </w:rPr>
      </w:pPr>
      <w:hyperlink w:anchor="_Toc379362031" w:history="1">
        <w:r w:rsidR="00714C57" w:rsidRPr="002D55AF">
          <w:rPr>
            <w:rStyle w:val="Hypertextovodkaz"/>
            <w:noProof/>
          </w:rPr>
          <w:t>C.2</w:t>
        </w:r>
        <w:r w:rsidR="00714C57">
          <w:rPr>
            <w:rFonts w:asciiTheme="minorHAnsi" w:eastAsiaTheme="minorEastAsia" w:hAnsiTheme="minorHAnsi" w:cstheme="minorBidi"/>
            <w:noProof/>
            <w:szCs w:val="22"/>
          </w:rPr>
          <w:tab/>
        </w:r>
        <w:r w:rsidR="00714C57" w:rsidRPr="002D55AF">
          <w:rPr>
            <w:rStyle w:val="Hypertextovodkaz"/>
            <w:noProof/>
          </w:rPr>
          <w:t>Definice zkratek</w:t>
        </w:r>
        <w:r w:rsidR="00714C57">
          <w:rPr>
            <w:noProof/>
            <w:webHidden/>
          </w:rPr>
          <w:tab/>
        </w:r>
        <w:r w:rsidR="00714C57">
          <w:rPr>
            <w:noProof/>
            <w:webHidden/>
          </w:rPr>
          <w:fldChar w:fldCharType="begin"/>
        </w:r>
        <w:r w:rsidR="00714C57">
          <w:rPr>
            <w:noProof/>
            <w:webHidden/>
          </w:rPr>
          <w:instrText xml:space="preserve"> PAGEREF _Toc379362031 \h </w:instrText>
        </w:r>
        <w:r w:rsidR="00714C57">
          <w:rPr>
            <w:noProof/>
            <w:webHidden/>
          </w:rPr>
        </w:r>
        <w:r w:rsidR="00714C57">
          <w:rPr>
            <w:noProof/>
            <w:webHidden/>
          </w:rPr>
          <w:fldChar w:fldCharType="separate"/>
        </w:r>
        <w:r w:rsidR="00714C57">
          <w:rPr>
            <w:noProof/>
            <w:webHidden/>
          </w:rPr>
          <w:t>4</w:t>
        </w:r>
        <w:r w:rsidR="00714C57">
          <w:rPr>
            <w:noProof/>
            <w:webHidden/>
          </w:rPr>
          <w:fldChar w:fldCharType="end"/>
        </w:r>
      </w:hyperlink>
    </w:p>
    <w:p w:rsidR="00714C57" w:rsidRDefault="002E20D2">
      <w:pPr>
        <w:pStyle w:val="Obsah1"/>
        <w:rPr>
          <w:rFonts w:asciiTheme="minorHAnsi" w:eastAsiaTheme="minorEastAsia" w:hAnsiTheme="minorHAnsi" w:cstheme="minorBidi"/>
          <w:bCs w:val="0"/>
          <w:noProof/>
          <w:szCs w:val="22"/>
        </w:rPr>
      </w:pPr>
      <w:hyperlink w:anchor="_Toc379362032" w:history="1">
        <w:r w:rsidR="00714C57" w:rsidRPr="002D55AF">
          <w:rPr>
            <w:rStyle w:val="Hypertextovodkaz"/>
            <w:noProof/>
          </w:rPr>
          <w:t>D</w:t>
        </w:r>
        <w:r w:rsidR="00714C57">
          <w:rPr>
            <w:rFonts w:asciiTheme="minorHAnsi" w:eastAsiaTheme="minorEastAsia" w:hAnsiTheme="minorHAnsi" w:cstheme="minorBidi"/>
            <w:bCs w:val="0"/>
            <w:noProof/>
            <w:szCs w:val="22"/>
          </w:rPr>
          <w:tab/>
        </w:r>
        <w:r w:rsidR="00714C57" w:rsidRPr="002D55AF">
          <w:rPr>
            <w:rStyle w:val="Hypertextovodkaz"/>
            <w:noProof/>
          </w:rPr>
          <w:t>Obecná ustanovení</w:t>
        </w:r>
        <w:r w:rsidR="00714C57">
          <w:rPr>
            <w:noProof/>
            <w:webHidden/>
          </w:rPr>
          <w:tab/>
        </w:r>
        <w:r w:rsidR="00714C57">
          <w:rPr>
            <w:noProof/>
            <w:webHidden/>
          </w:rPr>
          <w:fldChar w:fldCharType="begin"/>
        </w:r>
        <w:r w:rsidR="00714C57">
          <w:rPr>
            <w:noProof/>
            <w:webHidden/>
          </w:rPr>
          <w:instrText xml:space="preserve"> PAGEREF _Toc379362032 \h </w:instrText>
        </w:r>
        <w:r w:rsidR="00714C57">
          <w:rPr>
            <w:noProof/>
            <w:webHidden/>
          </w:rPr>
        </w:r>
        <w:r w:rsidR="00714C57">
          <w:rPr>
            <w:noProof/>
            <w:webHidden/>
          </w:rPr>
          <w:fldChar w:fldCharType="separate"/>
        </w:r>
        <w:r w:rsidR="00714C57">
          <w:rPr>
            <w:noProof/>
            <w:webHidden/>
          </w:rPr>
          <w:t>6</w:t>
        </w:r>
        <w:r w:rsidR="00714C57">
          <w:rPr>
            <w:noProof/>
            <w:webHidden/>
          </w:rPr>
          <w:fldChar w:fldCharType="end"/>
        </w:r>
      </w:hyperlink>
    </w:p>
    <w:p w:rsidR="00714C57" w:rsidRDefault="002E20D2">
      <w:pPr>
        <w:pStyle w:val="Obsah2"/>
        <w:tabs>
          <w:tab w:val="left" w:pos="993"/>
        </w:tabs>
        <w:rPr>
          <w:rFonts w:asciiTheme="minorHAnsi" w:eastAsiaTheme="minorEastAsia" w:hAnsiTheme="minorHAnsi" w:cstheme="minorBidi"/>
          <w:noProof/>
          <w:szCs w:val="22"/>
        </w:rPr>
      </w:pPr>
      <w:hyperlink w:anchor="_Toc379362033" w:history="1">
        <w:r w:rsidR="00714C57" w:rsidRPr="002D55AF">
          <w:rPr>
            <w:rStyle w:val="Hypertextovodkaz"/>
            <w:noProof/>
          </w:rPr>
          <w:t>D.1</w:t>
        </w:r>
        <w:r w:rsidR="00714C57">
          <w:rPr>
            <w:rFonts w:asciiTheme="minorHAnsi" w:eastAsiaTheme="minorEastAsia" w:hAnsiTheme="minorHAnsi" w:cstheme="minorBidi"/>
            <w:noProof/>
            <w:szCs w:val="22"/>
          </w:rPr>
          <w:tab/>
        </w:r>
        <w:r w:rsidR="00714C57" w:rsidRPr="002D55AF">
          <w:rPr>
            <w:rStyle w:val="Hypertextovodkaz"/>
            <w:noProof/>
          </w:rPr>
          <w:t>Legislativně technické požadavky</w:t>
        </w:r>
        <w:r w:rsidR="00714C57">
          <w:rPr>
            <w:noProof/>
            <w:webHidden/>
          </w:rPr>
          <w:tab/>
        </w:r>
        <w:r w:rsidR="00714C57">
          <w:rPr>
            <w:noProof/>
            <w:webHidden/>
          </w:rPr>
          <w:fldChar w:fldCharType="begin"/>
        </w:r>
        <w:r w:rsidR="00714C57">
          <w:rPr>
            <w:noProof/>
            <w:webHidden/>
          </w:rPr>
          <w:instrText xml:space="preserve"> PAGEREF _Toc379362033 \h </w:instrText>
        </w:r>
        <w:r w:rsidR="00714C57">
          <w:rPr>
            <w:noProof/>
            <w:webHidden/>
          </w:rPr>
        </w:r>
        <w:r w:rsidR="00714C57">
          <w:rPr>
            <w:noProof/>
            <w:webHidden/>
          </w:rPr>
          <w:fldChar w:fldCharType="separate"/>
        </w:r>
        <w:r w:rsidR="00714C57">
          <w:rPr>
            <w:noProof/>
            <w:webHidden/>
          </w:rPr>
          <w:t>6</w:t>
        </w:r>
        <w:r w:rsidR="00714C57">
          <w:rPr>
            <w:noProof/>
            <w:webHidden/>
          </w:rPr>
          <w:fldChar w:fldCharType="end"/>
        </w:r>
      </w:hyperlink>
    </w:p>
    <w:p w:rsidR="00714C57" w:rsidRDefault="002E20D2">
      <w:pPr>
        <w:pStyle w:val="Obsah3"/>
        <w:tabs>
          <w:tab w:val="left" w:pos="1600"/>
        </w:tabs>
        <w:rPr>
          <w:rFonts w:asciiTheme="minorHAnsi" w:eastAsiaTheme="minorEastAsia" w:hAnsiTheme="minorHAnsi" w:cstheme="minorBidi"/>
          <w:iCs w:val="0"/>
          <w:noProof/>
          <w:szCs w:val="22"/>
        </w:rPr>
      </w:pPr>
      <w:hyperlink w:anchor="_Toc379362034" w:history="1">
        <w:r w:rsidR="00714C57" w:rsidRPr="002D55AF">
          <w:rPr>
            <w:rStyle w:val="Hypertextovodkaz"/>
            <w:noProof/>
          </w:rPr>
          <w:t>D.1.1</w:t>
        </w:r>
        <w:r w:rsidR="00714C57">
          <w:rPr>
            <w:rFonts w:asciiTheme="minorHAnsi" w:eastAsiaTheme="minorEastAsia" w:hAnsiTheme="minorHAnsi" w:cstheme="minorBidi"/>
            <w:iCs w:val="0"/>
            <w:noProof/>
            <w:szCs w:val="22"/>
          </w:rPr>
          <w:tab/>
        </w:r>
        <w:r w:rsidR="00714C57" w:rsidRPr="002D55AF">
          <w:rPr>
            <w:rStyle w:val="Hypertextovodkaz"/>
            <w:noProof/>
          </w:rPr>
          <w:t>Legislativní a technické požadavky:</w:t>
        </w:r>
        <w:r w:rsidR="00714C57">
          <w:rPr>
            <w:noProof/>
            <w:webHidden/>
          </w:rPr>
          <w:tab/>
        </w:r>
        <w:r w:rsidR="00714C57">
          <w:rPr>
            <w:noProof/>
            <w:webHidden/>
          </w:rPr>
          <w:fldChar w:fldCharType="begin"/>
        </w:r>
        <w:r w:rsidR="00714C57">
          <w:rPr>
            <w:noProof/>
            <w:webHidden/>
          </w:rPr>
          <w:instrText xml:space="preserve"> PAGEREF _Toc379362034 \h </w:instrText>
        </w:r>
        <w:r w:rsidR="00714C57">
          <w:rPr>
            <w:noProof/>
            <w:webHidden/>
          </w:rPr>
        </w:r>
        <w:r w:rsidR="00714C57">
          <w:rPr>
            <w:noProof/>
            <w:webHidden/>
          </w:rPr>
          <w:fldChar w:fldCharType="separate"/>
        </w:r>
        <w:r w:rsidR="00714C57">
          <w:rPr>
            <w:noProof/>
            <w:webHidden/>
          </w:rPr>
          <w:t>6</w:t>
        </w:r>
        <w:r w:rsidR="00714C57">
          <w:rPr>
            <w:noProof/>
            <w:webHidden/>
          </w:rPr>
          <w:fldChar w:fldCharType="end"/>
        </w:r>
      </w:hyperlink>
    </w:p>
    <w:p w:rsidR="00714C57" w:rsidRDefault="002E20D2">
      <w:pPr>
        <w:pStyle w:val="Obsah3"/>
        <w:tabs>
          <w:tab w:val="left" w:pos="1600"/>
        </w:tabs>
        <w:rPr>
          <w:rFonts w:asciiTheme="minorHAnsi" w:eastAsiaTheme="minorEastAsia" w:hAnsiTheme="minorHAnsi" w:cstheme="minorBidi"/>
          <w:iCs w:val="0"/>
          <w:noProof/>
          <w:szCs w:val="22"/>
        </w:rPr>
      </w:pPr>
      <w:hyperlink w:anchor="_Toc379362035" w:history="1">
        <w:r w:rsidR="00714C57" w:rsidRPr="002D55AF">
          <w:rPr>
            <w:rStyle w:val="Hypertextovodkaz"/>
            <w:noProof/>
          </w:rPr>
          <w:t>D.1.2</w:t>
        </w:r>
        <w:r w:rsidR="00714C57">
          <w:rPr>
            <w:rFonts w:asciiTheme="minorHAnsi" w:eastAsiaTheme="minorEastAsia" w:hAnsiTheme="minorHAnsi" w:cstheme="minorBidi"/>
            <w:iCs w:val="0"/>
            <w:noProof/>
            <w:szCs w:val="22"/>
          </w:rPr>
          <w:tab/>
        </w:r>
        <w:r w:rsidR="00714C57" w:rsidRPr="002D55AF">
          <w:rPr>
            <w:rStyle w:val="Hypertextovodkaz"/>
            <w:noProof/>
          </w:rPr>
          <w:t>Projektová příprava</w:t>
        </w:r>
        <w:r w:rsidR="00714C57">
          <w:rPr>
            <w:noProof/>
            <w:webHidden/>
          </w:rPr>
          <w:tab/>
        </w:r>
        <w:r w:rsidR="00714C57">
          <w:rPr>
            <w:noProof/>
            <w:webHidden/>
          </w:rPr>
          <w:fldChar w:fldCharType="begin"/>
        </w:r>
        <w:r w:rsidR="00714C57">
          <w:rPr>
            <w:noProof/>
            <w:webHidden/>
          </w:rPr>
          <w:instrText xml:space="preserve"> PAGEREF _Toc379362035 \h </w:instrText>
        </w:r>
        <w:r w:rsidR="00714C57">
          <w:rPr>
            <w:noProof/>
            <w:webHidden/>
          </w:rPr>
        </w:r>
        <w:r w:rsidR="00714C57">
          <w:rPr>
            <w:noProof/>
            <w:webHidden/>
          </w:rPr>
          <w:fldChar w:fldCharType="separate"/>
        </w:r>
        <w:r w:rsidR="00714C57">
          <w:rPr>
            <w:noProof/>
            <w:webHidden/>
          </w:rPr>
          <w:t>7</w:t>
        </w:r>
        <w:r w:rsidR="00714C57">
          <w:rPr>
            <w:noProof/>
            <w:webHidden/>
          </w:rPr>
          <w:fldChar w:fldCharType="end"/>
        </w:r>
      </w:hyperlink>
    </w:p>
    <w:p w:rsidR="00714C57" w:rsidRDefault="002E20D2">
      <w:pPr>
        <w:pStyle w:val="Obsah2"/>
        <w:tabs>
          <w:tab w:val="left" w:pos="993"/>
        </w:tabs>
        <w:rPr>
          <w:rFonts w:asciiTheme="minorHAnsi" w:eastAsiaTheme="minorEastAsia" w:hAnsiTheme="minorHAnsi" w:cstheme="minorBidi"/>
          <w:noProof/>
          <w:szCs w:val="22"/>
        </w:rPr>
      </w:pPr>
      <w:hyperlink w:anchor="_Toc379362036" w:history="1">
        <w:r w:rsidR="00714C57" w:rsidRPr="002D55AF">
          <w:rPr>
            <w:rStyle w:val="Hypertextovodkaz"/>
            <w:noProof/>
          </w:rPr>
          <w:t>D.2</w:t>
        </w:r>
        <w:r w:rsidR="00714C57">
          <w:rPr>
            <w:rFonts w:asciiTheme="minorHAnsi" w:eastAsiaTheme="minorEastAsia" w:hAnsiTheme="minorHAnsi" w:cstheme="minorBidi"/>
            <w:noProof/>
            <w:szCs w:val="22"/>
          </w:rPr>
          <w:tab/>
        </w:r>
        <w:r w:rsidR="00714C57" w:rsidRPr="002D55AF">
          <w:rPr>
            <w:rStyle w:val="Hypertextovodkaz"/>
            <w:noProof/>
          </w:rPr>
          <w:t>Materiál ocel</w:t>
        </w:r>
        <w:r w:rsidR="00714C57">
          <w:rPr>
            <w:noProof/>
            <w:webHidden/>
          </w:rPr>
          <w:tab/>
        </w:r>
        <w:r w:rsidR="00714C57">
          <w:rPr>
            <w:noProof/>
            <w:webHidden/>
          </w:rPr>
          <w:fldChar w:fldCharType="begin"/>
        </w:r>
        <w:r w:rsidR="00714C57">
          <w:rPr>
            <w:noProof/>
            <w:webHidden/>
          </w:rPr>
          <w:instrText xml:space="preserve"> PAGEREF _Toc379362036 \h </w:instrText>
        </w:r>
        <w:r w:rsidR="00714C57">
          <w:rPr>
            <w:noProof/>
            <w:webHidden/>
          </w:rPr>
        </w:r>
        <w:r w:rsidR="00714C57">
          <w:rPr>
            <w:noProof/>
            <w:webHidden/>
          </w:rPr>
          <w:fldChar w:fldCharType="separate"/>
        </w:r>
        <w:r w:rsidR="00714C57">
          <w:rPr>
            <w:noProof/>
            <w:webHidden/>
          </w:rPr>
          <w:t>8</w:t>
        </w:r>
        <w:r w:rsidR="00714C57">
          <w:rPr>
            <w:noProof/>
            <w:webHidden/>
          </w:rPr>
          <w:fldChar w:fldCharType="end"/>
        </w:r>
      </w:hyperlink>
    </w:p>
    <w:p w:rsidR="00714C57" w:rsidRDefault="002E20D2">
      <w:pPr>
        <w:pStyle w:val="Obsah3"/>
        <w:tabs>
          <w:tab w:val="left" w:pos="1600"/>
        </w:tabs>
        <w:rPr>
          <w:rFonts w:asciiTheme="minorHAnsi" w:eastAsiaTheme="minorEastAsia" w:hAnsiTheme="minorHAnsi" w:cstheme="minorBidi"/>
          <w:iCs w:val="0"/>
          <w:noProof/>
          <w:szCs w:val="22"/>
        </w:rPr>
      </w:pPr>
      <w:hyperlink w:anchor="_Toc379362037" w:history="1">
        <w:r w:rsidR="00714C57" w:rsidRPr="002D55AF">
          <w:rPr>
            <w:rStyle w:val="Hypertextovodkaz"/>
            <w:noProof/>
          </w:rPr>
          <w:t>D.2.1</w:t>
        </w:r>
        <w:r w:rsidR="00714C57">
          <w:rPr>
            <w:rFonts w:asciiTheme="minorHAnsi" w:eastAsiaTheme="minorEastAsia" w:hAnsiTheme="minorHAnsi" w:cstheme="minorBidi"/>
            <w:iCs w:val="0"/>
            <w:noProof/>
            <w:szCs w:val="22"/>
          </w:rPr>
          <w:tab/>
        </w:r>
        <w:r w:rsidR="00714C57" w:rsidRPr="002D55AF">
          <w:rPr>
            <w:rStyle w:val="Hypertextovodkaz"/>
            <w:noProof/>
          </w:rPr>
          <w:t>Příklady používaných trubek:</w:t>
        </w:r>
        <w:r w:rsidR="00714C57">
          <w:rPr>
            <w:noProof/>
            <w:webHidden/>
          </w:rPr>
          <w:tab/>
        </w:r>
        <w:r w:rsidR="00714C57">
          <w:rPr>
            <w:noProof/>
            <w:webHidden/>
          </w:rPr>
          <w:fldChar w:fldCharType="begin"/>
        </w:r>
        <w:r w:rsidR="00714C57">
          <w:rPr>
            <w:noProof/>
            <w:webHidden/>
          </w:rPr>
          <w:instrText xml:space="preserve"> PAGEREF _Toc379362037 \h </w:instrText>
        </w:r>
        <w:r w:rsidR="00714C57">
          <w:rPr>
            <w:noProof/>
            <w:webHidden/>
          </w:rPr>
        </w:r>
        <w:r w:rsidR="00714C57">
          <w:rPr>
            <w:noProof/>
            <w:webHidden/>
          </w:rPr>
          <w:fldChar w:fldCharType="separate"/>
        </w:r>
        <w:r w:rsidR="00714C57">
          <w:rPr>
            <w:noProof/>
            <w:webHidden/>
          </w:rPr>
          <w:t>8</w:t>
        </w:r>
        <w:r w:rsidR="00714C57">
          <w:rPr>
            <w:noProof/>
            <w:webHidden/>
          </w:rPr>
          <w:fldChar w:fldCharType="end"/>
        </w:r>
      </w:hyperlink>
    </w:p>
    <w:p w:rsidR="00714C57" w:rsidRDefault="002E20D2">
      <w:pPr>
        <w:pStyle w:val="Obsah3"/>
        <w:tabs>
          <w:tab w:val="left" w:pos="1600"/>
        </w:tabs>
        <w:rPr>
          <w:rFonts w:asciiTheme="minorHAnsi" w:eastAsiaTheme="minorEastAsia" w:hAnsiTheme="minorHAnsi" w:cstheme="minorBidi"/>
          <w:iCs w:val="0"/>
          <w:noProof/>
          <w:szCs w:val="22"/>
        </w:rPr>
      </w:pPr>
      <w:hyperlink w:anchor="_Toc379362038" w:history="1">
        <w:r w:rsidR="00714C57" w:rsidRPr="002D55AF">
          <w:rPr>
            <w:rStyle w:val="Hypertextovodkaz"/>
            <w:noProof/>
          </w:rPr>
          <w:t>D.2.2</w:t>
        </w:r>
        <w:r w:rsidR="00714C57">
          <w:rPr>
            <w:rFonts w:asciiTheme="minorHAnsi" w:eastAsiaTheme="minorEastAsia" w:hAnsiTheme="minorHAnsi" w:cstheme="minorBidi"/>
            <w:iCs w:val="0"/>
            <w:noProof/>
            <w:szCs w:val="22"/>
          </w:rPr>
          <w:tab/>
        </w:r>
        <w:r w:rsidR="00714C57" w:rsidRPr="002D55AF">
          <w:rPr>
            <w:rStyle w:val="Hypertextovodkaz"/>
            <w:noProof/>
          </w:rPr>
          <w:t>Dokladování dodávek</w:t>
        </w:r>
        <w:r w:rsidR="00714C57">
          <w:rPr>
            <w:noProof/>
            <w:webHidden/>
          </w:rPr>
          <w:tab/>
        </w:r>
        <w:r w:rsidR="00714C57">
          <w:rPr>
            <w:noProof/>
            <w:webHidden/>
          </w:rPr>
          <w:fldChar w:fldCharType="begin"/>
        </w:r>
        <w:r w:rsidR="00714C57">
          <w:rPr>
            <w:noProof/>
            <w:webHidden/>
          </w:rPr>
          <w:instrText xml:space="preserve"> PAGEREF _Toc379362038 \h </w:instrText>
        </w:r>
        <w:r w:rsidR="00714C57">
          <w:rPr>
            <w:noProof/>
            <w:webHidden/>
          </w:rPr>
        </w:r>
        <w:r w:rsidR="00714C57">
          <w:rPr>
            <w:noProof/>
            <w:webHidden/>
          </w:rPr>
          <w:fldChar w:fldCharType="separate"/>
        </w:r>
        <w:r w:rsidR="00714C57">
          <w:rPr>
            <w:noProof/>
            <w:webHidden/>
          </w:rPr>
          <w:t>8</w:t>
        </w:r>
        <w:r w:rsidR="00714C57">
          <w:rPr>
            <w:noProof/>
            <w:webHidden/>
          </w:rPr>
          <w:fldChar w:fldCharType="end"/>
        </w:r>
      </w:hyperlink>
    </w:p>
    <w:p w:rsidR="00714C57" w:rsidRDefault="002E20D2">
      <w:pPr>
        <w:pStyle w:val="Obsah3"/>
        <w:tabs>
          <w:tab w:val="left" w:pos="1600"/>
        </w:tabs>
        <w:rPr>
          <w:rFonts w:asciiTheme="minorHAnsi" w:eastAsiaTheme="minorEastAsia" w:hAnsiTheme="minorHAnsi" w:cstheme="minorBidi"/>
          <w:iCs w:val="0"/>
          <w:noProof/>
          <w:szCs w:val="22"/>
        </w:rPr>
      </w:pPr>
      <w:hyperlink w:anchor="_Toc379362039" w:history="1">
        <w:r w:rsidR="00714C57" w:rsidRPr="002D55AF">
          <w:rPr>
            <w:rStyle w:val="Hypertextovodkaz"/>
            <w:noProof/>
          </w:rPr>
          <w:t>D.2.3</w:t>
        </w:r>
        <w:r w:rsidR="00714C57">
          <w:rPr>
            <w:rFonts w:asciiTheme="minorHAnsi" w:eastAsiaTheme="minorEastAsia" w:hAnsiTheme="minorHAnsi" w:cstheme="minorBidi"/>
            <w:iCs w:val="0"/>
            <w:noProof/>
            <w:szCs w:val="22"/>
          </w:rPr>
          <w:tab/>
        </w:r>
        <w:r w:rsidR="00714C57" w:rsidRPr="002D55AF">
          <w:rPr>
            <w:rStyle w:val="Hypertextovodkaz"/>
            <w:noProof/>
          </w:rPr>
          <w:t>Dimenzování plynovodů</w:t>
        </w:r>
        <w:r w:rsidR="00714C57">
          <w:rPr>
            <w:noProof/>
            <w:webHidden/>
          </w:rPr>
          <w:tab/>
        </w:r>
        <w:r w:rsidR="00714C57">
          <w:rPr>
            <w:noProof/>
            <w:webHidden/>
          </w:rPr>
          <w:fldChar w:fldCharType="begin"/>
        </w:r>
        <w:r w:rsidR="00714C57">
          <w:rPr>
            <w:noProof/>
            <w:webHidden/>
          </w:rPr>
          <w:instrText xml:space="preserve"> PAGEREF _Toc379362039 \h </w:instrText>
        </w:r>
        <w:r w:rsidR="00714C57">
          <w:rPr>
            <w:noProof/>
            <w:webHidden/>
          </w:rPr>
        </w:r>
        <w:r w:rsidR="00714C57">
          <w:rPr>
            <w:noProof/>
            <w:webHidden/>
          </w:rPr>
          <w:fldChar w:fldCharType="separate"/>
        </w:r>
        <w:r w:rsidR="00714C57">
          <w:rPr>
            <w:noProof/>
            <w:webHidden/>
          </w:rPr>
          <w:t>8</w:t>
        </w:r>
        <w:r w:rsidR="00714C57">
          <w:rPr>
            <w:noProof/>
            <w:webHidden/>
          </w:rPr>
          <w:fldChar w:fldCharType="end"/>
        </w:r>
      </w:hyperlink>
    </w:p>
    <w:p w:rsidR="00714C57" w:rsidRDefault="002E20D2">
      <w:pPr>
        <w:pStyle w:val="Obsah3"/>
        <w:tabs>
          <w:tab w:val="left" w:pos="1600"/>
        </w:tabs>
        <w:rPr>
          <w:rFonts w:asciiTheme="minorHAnsi" w:eastAsiaTheme="minorEastAsia" w:hAnsiTheme="minorHAnsi" w:cstheme="minorBidi"/>
          <w:iCs w:val="0"/>
          <w:noProof/>
          <w:szCs w:val="22"/>
        </w:rPr>
      </w:pPr>
      <w:hyperlink w:anchor="_Toc379362040" w:history="1">
        <w:r w:rsidR="00714C57" w:rsidRPr="002D55AF">
          <w:rPr>
            <w:rStyle w:val="Hypertextovodkaz"/>
            <w:noProof/>
          </w:rPr>
          <w:t>D.2.4</w:t>
        </w:r>
        <w:r w:rsidR="00714C57">
          <w:rPr>
            <w:rFonts w:asciiTheme="minorHAnsi" w:eastAsiaTheme="minorEastAsia" w:hAnsiTheme="minorHAnsi" w:cstheme="minorBidi"/>
            <w:iCs w:val="0"/>
            <w:noProof/>
            <w:szCs w:val="22"/>
          </w:rPr>
          <w:tab/>
        </w:r>
        <w:r w:rsidR="00714C57" w:rsidRPr="002D55AF">
          <w:rPr>
            <w:rStyle w:val="Hypertextovodkaz"/>
            <w:noProof/>
          </w:rPr>
          <w:t>Plynovody uložené v půdě</w:t>
        </w:r>
        <w:r w:rsidR="00714C57">
          <w:rPr>
            <w:noProof/>
            <w:webHidden/>
          </w:rPr>
          <w:tab/>
        </w:r>
        <w:r w:rsidR="00714C57">
          <w:rPr>
            <w:noProof/>
            <w:webHidden/>
          </w:rPr>
          <w:fldChar w:fldCharType="begin"/>
        </w:r>
        <w:r w:rsidR="00714C57">
          <w:rPr>
            <w:noProof/>
            <w:webHidden/>
          </w:rPr>
          <w:instrText xml:space="preserve"> PAGEREF _Toc379362040 \h </w:instrText>
        </w:r>
        <w:r w:rsidR="00714C57">
          <w:rPr>
            <w:noProof/>
            <w:webHidden/>
          </w:rPr>
        </w:r>
        <w:r w:rsidR="00714C57">
          <w:rPr>
            <w:noProof/>
            <w:webHidden/>
          </w:rPr>
          <w:fldChar w:fldCharType="separate"/>
        </w:r>
        <w:r w:rsidR="00714C57">
          <w:rPr>
            <w:noProof/>
            <w:webHidden/>
          </w:rPr>
          <w:t>9</w:t>
        </w:r>
        <w:r w:rsidR="00714C57">
          <w:rPr>
            <w:noProof/>
            <w:webHidden/>
          </w:rPr>
          <w:fldChar w:fldCharType="end"/>
        </w:r>
      </w:hyperlink>
    </w:p>
    <w:p w:rsidR="00714C57" w:rsidRDefault="002E20D2">
      <w:pPr>
        <w:pStyle w:val="Obsah3"/>
        <w:tabs>
          <w:tab w:val="left" w:pos="1600"/>
        </w:tabs>
        <w:rPr>
          <w:rFonts w:asciiTheme="minorHAnsi" w:eastAsiaTheme="minorEastAsia" w:hAnsiTheme="minorHAnsi" w:cstheme="minorBidi"/>
          <w:iCs w:val="0"/>
          <w:noProof/>
          <w:szCs w:val="22"/>
        </w:rPr>
      </w:pPr>
      <w:hyperlink w:anchor="_Toc379362041" w:history="1">
        <w:r w:rsidR="00714C57" w:rsidRPr="002D55AF">
          <w:rPr>
            <w:rStyle w:val="Hypertextovodkaz"/>
            <w:noProof/>
          </w:rPr>
          <w:t>D.2.5</w:t>
        </w:r>
        <w:r w:rsidR="00714C57">
          <w:rPr>
            <w:rFonts w:asciiTheme="minorHAnsi" w:eastAsiaTheme="minorEastAsia" w:hAnsiTheme="minorHAnsi" w:cstheme="minorBidi"/>
            <w:iCs w:val="0"/>
            <w:noProof/>
            <w:szCs w:val="22"/>
          </w:rPr>
          <w:tab/>
        </w:r>
        <w:r w:rsidR="00714C57" w:rsidRPr="002D55AF">
          <w:rPr>
            <w:rStyle w:val="Hypertextovodkaz"/>
            <w:noProof/>
          </w:rPr>
          <w:t>Plynovody vedené nad terénem (na vzduchu)</w:t>
        </w:r>
        <w:r w:rsidR="00714C57">
          <w:rPr>
            <w:noProof/>
            <w:webHidden/>
          </w:rPr>
          <w:tab/>
        </w:r>
        <w:r w:rsidR="00714C57">
          <w:rPr>
            <w:noProof/>
            <w:webHidden/>
          </w:rPr>
          <w:fldChar w:fldCharType="begin"/>
        </w:r>
        <w:r w:rsidR="00714C57">
          <w:rPr>
            <w:noProof/>
            <w:webHidden/>
          </w:rPr>
          <w:instrText xml:space="preserve"> PAGEREF _Toc379362041 \h </w:instrText>
        </w:r>
        <w:r w:rsidR="00714C57">
          <w:rPr>
            <w:noProof/>
            <w:webHidden/>
          </w:rPr>
        </w:r>
        <w:r w:rsidR="00714C57">
          <w:rPr>
            <w:noProof/>
            <w:webHidden/>
          </w:rPr>
          <w:fldChar w:fldCharType="separate"/>
        </w:r>
        <w:r w:rsidR="00714C57">
          <w:rPr>
            <w:noProof/>
            <w:webHidden/>
          </w:rPr>
          <w:t>9</w:t>
        </w:r>
        <w:r w:rsidR="00714C57">
          <w:rPr>
            <w:noProof/>
            <w:webHidden/>
          </w:rPr>
          <w:fldChar w:fldCharType="end"/>
        </w:r>
      </w:hyperlink>
    </w:p>
    <w:p w:rsidR="00714C57" w:rsidRDefault="002E20D2">
      <w:pPr>
        <w:pStyle w:val="Obsah3"/>
        <w:tabs>
          <w:tab w:val="left" w:pos="1600"/>
        </w:tabs>
        <w:rPr>
          <w:rFonts w:asciiTheme="minorHAnsi" w:eastAsiaTheme="minorEastAsia" w:hAnsiTheme="minorHAnsi" w:cstheme="minorBidi"/>
          <w:iCs w:val="0"/>
          <w:noProof/>
          <w:szCs w:val="22"/>
        </w:rPr>
      </w:pPr>
      <w:hyperlink w:anchor="_Toc379362042" w:history="1">
        <w:r w:rsidR="00714C57" w:rsidRPr="002D55AF">
          <w:rPr>
            <w:rStyle w:val="Hypertextovodkaz"/>
            <w:noProof/>
          </w:rPr>
          <w:t>D.2.6</w:t>
        </w:r>
        <w:r w:rsidR="00714C57">
          <w:rPr>
            <w:rFonts w:asciiTheme="minorHAnsi" w:eastAsiaTheme="minorEastAsia" w:hAnsiTheme="minorHAnsi" w:cstheme="minorBidi"/>
            <w:iCs w:val="0"/>
            <w:noProof/>
            <w:szCs w:val="22"/>
          </w:rPr>
          <w:tab/>
        </w:r>
        <w:r w:rsidR="00714C57" w:rsidRPr="002D55AF">
          <w:rPr>
            <w:rStyle w:val="Hypertextovodkaz"/>
            <w:noProof/>
          </w:rPr>
          <w:t>Protikorozní ochrana ocelových plynovodů</w:t>
        </w:r>
        <w:r w:rsidR="00714C57">
          <w:rPr>
            <w:noProof/>
            <w:webHidden/>
          </w:rPr>
          <w:tab/>
        </w:r>
        <w:r w:rsidR="00714C57">
          <w:rPr>
            <w:noProof/>
            <w:webHidden/>
          </w:rPr>
          <w:fldChar w:fldCharType="begin"/>
        </w:r>
        <w:r w:rsidR="00714C57">
          <w:rPr>
            <w:noProof/>
            <w:webHidden/>
          </w:rPr>
          <w:instrText xml:space="preserve"> PAGEREF _Toc379362042 \h </w:instrText>
        </w:r>
        <w:r w:rsidR="00714C57">
          <w:rPr>
            <w:noProof/>
            <w:webHidden/>
          </w:rPr>
        </w:r>
        <w:r w:rsidR="00714C57">
          <w:rPr>
            <w:noProof/>
            <w:webHidden/>
          </w:rPr>
          <w:fldChar w:fldCharType="separate"/>
        </w:r>
        <w:r w:rsidR="00714C57">
          <w:rPr>
            <w:noProof/>
            <w:webHidden/>
          </w:rPr>
          <w:t>9</w:t>
        </w:r>
        <w:r w:rsidR="00714C57">
          <w:rPr>
            <w:noProof/>
            <w:webHidden/>
          </w:rPr>
          <w:fldChar w:fldCharType="end"/>
        </w:r>
      </w:hyperlink>
    </w:p>
    <w:p w:rsidR="00714C57" w:rsidRDefault="002E20D2">
      <w:pPr>
        <w:pStyle w:val="Obsah2"/>
        <w:tabs>
          <w:tab w:val="left" w:pos="993"/>
        </w:tabs>
        <w:rPr>
          <w:rFonts w:asciiTheme="minorHAnsi" w:eastAsiaTheme="minorEastAsia" w:hAnsiTheme="minorHAnsi" w:cstheme="minorBidi"/>
          <w:noProof/>
          <w:szCs w:val="22"/>
        </w:rPr>
      </w:pPr>
      <w:hyperlink w:anchor="_Toc379362043" w:history="1">
        <w:r w:rsidR="00714C57" w:rsidRPr="002D55AF">
          <w:rPr>
            <w:rStyle w:val="Hypertextovodkaz"/>
            <w:noProof/>
          </w:rPr>
          <w:t>D.3</w:t>
        </w:r>
        <w:r w:rsidR="00714C57">
          <w:rPr>
            <w:rFonts w:asciiTheme="minorHAnsi" w:eastAsiaTheme="minorEastAsia" w:hAnsiTheme="minorHAnsi" w:cstheme="minorBidi"/>
            <w:noProof/>
            <w:szCs w:val="22"/>
          </w:rPr>
          <w:tab/>
        </w:r>
        <w:r w:rsidR="00714C57" w:rsidRPr="002D55AF">
          <w:rPr>
            <w:rStyle w:val="Hypertextovodkaz"/>
            <w:noProof/>
          </w:rPr>
          <w:t>Materiál polyetylen</w:t>
        </w:r>
        <w:r w:rsidR="00714C57">
          <w:rPr>
            <w:noProof/>
            <w:webHidden/>
          </w:rPr>
          <w:tab/>
        </w:r>
        <w:r w:rsidR="00714C57">
          <w:rPr>
            <w:noProof/>
            <w:webHidden/>
          </w:rPr>
          <w:fldChar w:fldCharType="begin"/>
        </w:r>
        <w:r w:rsidR="00714C57">
          <w:rPr>
            <w:noProof/>
            <w:webHidden/>
          </w:rPr>
          <w:instrText xml:space="preserve"> PAGEREF _Toc379362043 \h </w:instrText>
        </w:r>
        <w:r w:rsidR="00714C57">
          <w:rPr>
            <w:noProof/>
            <w:webHidden/>
          </w:rPr>
        </w:r>
        <w:r w:rsidR="00714C57">
          <w:rPr>
            <w:noProof/>
            <w:webHidden/>
          </w:rPr>
          <w:fldChar w:fldCharType="separate"/>
        </w:r>
        <w:r w:rsidR="00714C57">
          <w:rPr>
            <w:noProof/>
            <w:webHidden/>
          </w:rPr>
          <w:t>9</w:t>
        </w:r>
        <w:r w:rsidR="00714C57">
          <w:rPr>
            <w:noProof/>
            <w:webHidden/>
          </w:rPr>
          <w:fldChar w:fldCharType="end"/>
        </w:r>
      </w:hyperlink>
    </w:p>
    <w:p w:rsidR="00714C57" w:rsidRDefault="002E20D2">
      <w:pPr>
        <w:pStyle w:val="Obsah3"/>
        <w:tabs>
          <w:tab w:val="left" w:pos="1600"/>
        </w:tabs>
        <w:rPr>
          <w:rFonts w:asciiTheme="minorHAnsi" w:eastAsiaTheme="minorEastAsia" w:hAnsiTheme="minorHAnsi" w:cstheme="minorBidi"/>
          <w:iCs w:val="0"/>
          <w:noProof/>
          <w:szCs w:val="22"/>
        </w:rPr>
      </w:pPr>
      <w:hyperlink w:anchor="_Toc379362044" w:history="1">
        <w:r w:rsidR="00714C57" w:rsidRPr="002D55AF">
          <w:rPr>
            <w:rStyle w:val="Hypertextovodkaz"/>
            <w:noProof/>
          </w:rPr>
          <w:t>D.3.1</w:t>
        </w:r>
        <w:r w:rsidR="00714C57">
          <w:rPr>
            <w:rFonts w:asciiTheme="minorHAnsi" w:eastAsiaTheme="minorEastAsia" w:hAnsiTheme="minorHAnsi" w:cstheme="minorBidi"/>
            <w:iCs w:val="0"/>
            <w:noProof/>
            <w:szCs w:val="22"/>
          </w:rPr>
          <w:tab/>
        </w:r>
        <w:r w:rsidR="00714C57" w:rsidRPr="002D55AF">
          <w:rPr>
            <w:rStyle w:val="Hypertextovodkaz"/>
            <w:noProof/>
          </w:rPr>
          <w:t>Dodávka výrobků pro stavby v investorství RWE GasNet</w:t>
        </w:r>
        <w:r w:rsidR="00714C57">
          <w:rPr>
            <w:noProof/>
            <w:webHidden/>
          </w:rPr>
          <w:tab/>
        </w:r>
        <w:r w:rsidR="00714C57">
          <w:rPr>
            <w:noProof/>
            <w:webHidden/>
          </w:rPr>
          <w:fldChar w:fldCharType="begin"/>
        </w:r>
        <w:r w:rsidR="00714C57">
          <w:rPr>
            <w:noProof/>
            <w:webHidden/>
          </w:rPr>
          <w:instrText xml:space="preserve"> PAGEREF _Toc379362044 \h </w:instrText>
        </w:r>
        <w:r w:rsidR="00714C57">
          <w:rPr>
            <w:noProof/>
            <w:webHidden/>
          </w:rPr>
        </w:r>
        <w:r w:rsidR="00714C57">
          <w:rPr>
            <w:noProof/>
            <w:webHidden/>
          </w:rPr>
          <w:fldChar w:fldCharType="separate"/>
        </w:r>
        <w:r w:rsidR="00714C57">
          <w:rPr>
            <w:noProof/>
            <w:webHidden/>
          </w:rPr>
          <w:t>9</w:t>
        </w:r>
        <w:r w:rsidR="00714C57">
          <w:rPr>
            <w:noProof/>
            <w:webHidden/>
          </w:rPr>
          <w:fldChar w:fldCharType="end"/>
        </w:r>
      </w:hyperlink>
    </w:p>
    <w:p w:rsidR="00714C57" w:rsidRDefault="002E20D2">
      <w:pPr>
        <w:pStyle w:val="Obsah3"/>
        <w:tabs>
          <w:tab w:val="left" w:pos="1600"/>
        </w:tabs>
        <w:rPr>
          <w:rFonts w:asciiTheme="minorHAnsi" w:eastAsiaTheme="minorEastAsia" w:hAnsiTheme="minorHAnsi" w:cstheme="minorBidi"/>
          <w:iCs w:val="0"/>
          <w:noProof/>
          <w:szCs w:val="22"/>
        </w:rPr>
      </w:pPr>
      <w:hyperlink w:anchor="_Toc379362045" w:history="1">
        <w:r w:rsidR="00714C57" w:rsidRPr="002D55AF">
          <w:rPr>
            <w:rStyle w:val="Hypertextovodkaz"/>
            <w:noProof/>
          </w:rPr>
          <w:t>D.3.2</w:t>
        </w:r>
        <w:r w:rsidR="00714C57">
          <w:rPr>
            <w:rFonts w:asciiTheme="minorHAnsi" w:eastAsiaTheme="minorEastAsia" w:hAnsiTheme="minorHAnsi" w:cstheme="minorBidi"/>
            <w:iCs w:val="0"/>
            <w:noProof/>
            <w:szCs w:val="22"/>
          </w:rPr>
          <w:tab/>
        </w:r>
        <w:r w:rsidR="00714C57" w:rsidRPr="002D55AF">
          <w:rPr>
            <w:rStyle w:val="Hypertextovodkaz"/>
            <w:noProof/>
          </w:rPr>
          <w:t>Požadavky na materiál plynovodů a plynovodních přípojek místních sítí</w:t>
        </w:r>
        <w:r w:rsidR="00714C57">
          <w:rPr>
            <w:noProof/>
            <w:webHidden/>
          </w:rPr>
          <w:tab/>
        </w:r>
        <w:r w:rsidR="00714C57">
          <w:rPr>
            <w:noProof/>
            <w:webHidden/>
          </w:rPr>
          <w:fldChar w:fldCharType="begin"/>
        </w:r>
        <w:r w:rsidR="00714C57">
          <w:rPr>
            <w:noProof/>
            <w:webHidden/>
          </w:rPr>
          <w:instrText xml:space="preserve"> PAGEREF _Toc379362045 \h </w:instrText>
        </w:r>
        <w:r w:rsidR="00714C57">
          <w:rPr>
            <w:noProof/>
            <w:webHidden/>
          </w:rPr>
        </w:r>
        <w:r w:rsidR="00714C57">
          <w:rPr>
            <w:noProof/>
            <w:webHidden/>
          </w:rPr>
          <w:fldChar w:fldCharType="separate"/>
        </w:r>
        <w:r w:rsidR="00714C57">
          <w:rPr>
            <w:noProof/>
            <w:webHidden/>
          </w:rPr>
          <w:t>10</w:t>
        </w:r>
        <w:r w:rsidR="00714C57">
          <w:rPr>
            <w:noProof/>
            <w:webHidden/>
          </w:rPr>
          <w:fldChar w:fldCharType="end"/>
        </w:r>
      </w:hyperlink>
    </w:p>
    <w:p w:rsidR="00714C57" w:rsidRDefault="002E20D2">
      <w:pPr>
        <w:pStyle w:val="Obsah3"/>
        <w:tabs>
          <w:tab w:val="left" w:pos="1600"/>
        </w:tabs>
        <w:rPr>
          <w:rFonts w:asciiTheme="minorHAnsi" w:eastAsiaTheme="minorEastAsia" w:hAnsiTheme="minorHAnsi" w:cstheme="minorBidi"/>
          <w:iCs w:val="0"/>
          <w:noProof/>
          <w:szCs w:val="22"/>
        </w:rPr>
      </w:pPr>
      <w:hyperlink w:anchor="_Toc379362046" w:history="1">
        <w:r w:rsidR="00714C57" w:rsidRPr="002D55AF">
          <w:rPr>
            <w:rStyle w:val="Hypertextovodkaz"/>
            <w:noProof/>
          </w:rPr>
          <w:t>D.3.3</w:t>
        </w:r>
        <w:r w:rsidR="00714C57">
          <w:rPr>
            <w:rFonts w:asciiTheme="minorHAnsi" w:eastAsiaTheme="minorEastAsia" w:hAnsiTheme="minorHAnsi" w:cstheme="minorBidi"/>
            <w:iCs w:val="0"/>
            <w:noProof/>
            <w:szCs w:val="22"/>
          </w:rPr>
          <w:tab/>
        </w:r>
        <w:r w:rsidR="00714C57" w:rsidRPr="002D55AF">
          <w:rPr>
            <w:rStyle w:val="Hypertextovodkaz"/>
            <w:noProof/>
          </w:rPr>
          <w:t>Omezení počtu výrobců pro dodávku materiálů na jedné ucelené stavbě</w:t>
        </w:r>
        <w:r w:rsidR="00714C57">
          <w:rPr>
            <w:noProof/>
            <w:webHidden/>
          </w:rPr>
          <w:tab/>
        </w:r>
        <w:r w:rsidR="00714C57">
          <w:rPr>
            <w:noProof/>
            <w:webHidden/>
          </w:rPr>
          <w:fldChar w:fldCharType="begin"/>
        </w:r>
        <w:r w:rsidR="00714C57">
          <w:rPr>
            <w:noProof/>
            <w:webHidden/>
          </w:rPr>
          <w:instrText xml:space="preserve"> PAGEREF _Toc379362046 \h </w:instrText>
        </w:r>
        <w:r w:rsidR="00714C57">
          <w:rPr>
            <w:noProof/>
            <w:webHidden/>
          </w:rPr>
        </w:r>
        <w:r w:rsidR="00714C57">
          <w:rPr>
            <w:noProof/>
            <w:webHidden/>
          </w:rPr>
          <w:fldChar w:fldCharType="separate"/>
        </w:r>
        <w:r w:rsidR="00714C57">
          <w:rPr>
            <w:noProof/>
            <w:webHidden/>
          </w:rPr>
          <w:t>10</w:t>
        </w:r>
        <w:r w:rsidR="00714C57">
          <w:rPr>
            <w:noProof/>
            <w:webHidden/>
          </w:rPr>
          <w:fldChar w:fldCharType="end"/>
        </w:r>
      </w:hyperlink>
    </w:p>
    <w:p w:rsidR="00714C57" w:rsidRDefault="002E20D2">
      <w:pPr>
        <w:pStyle w:val="Obsah3"/>
        <w:tabs>
          <w:tab w:val="left" w:pos="1600"/>
        </w:tabs>
        <w:rPr>
          <w:rFonts w:asciiTheme="minorHAnsi" w:eastAsiaTheme="minorEastAsia" w:hAnsiTheme="minorHAnsi" w:cstheme="minorBidi"/>
          <w:iCs w:val="0"/>
          <w:noProof/>
          <w:szCs w:val="22"/>
        </w:rPr>
      </w:pPr>
      <w:hyperlink w:anchor="_Toc379362047" w:history="1">
        <w:r w:rsidR="00714C57" w:rsidRPr="002D55AF">
          <w:rPr>
            <w:rStyle w:val="Hypertextovodkaz"/>
            <w:noProof/>
          </w:rPr>
          <w:t>D.3.4</w:t>
        </w:r>
        <w:r w:rsidR="00714C57">
          <w:rPr>
            <w:rFonts w:asciiTheme="minorHAnsi" w:eastAsiaTheme="minorEastAsia" w:hAnsiTheme="minorHAnsi" w:cstheme="minorBidi"/>
            <w:iCs w:val="0"/>
            <w:noProof/>
            <w:szCs w:val="22"/>
          </w:rPr>
          <w:tab/>
        </w:r>
        <w:r w:rsidR="00714C57" w:rsidRPr="002D55AF">
          <w:rPr>
            <w:rStyle w:val="Hypertextovodkaz"/>
            <w:noProof/>
          </w:rPr>
          <w:t>Použití PE trubek dle konstrukcí</w:t>
        </w:r>
        <w:r w:rsidR="00714C57">
          <w:rPr>
            <w:noProof/>
            <w:webHidden/>
          </w:rPr>
          <w:tab/>
        </w:r>
        <w:r w:rsidR="00714C57">
          <w:rPr>
            <w:noProof/>
            <w:webHidden/>
          </w:rPr>
          <w:fldChar w:fldCharType="begin"/>
        </w:r>
        <w:r w:rsidR="00714C57">
          <w:rPr>
            <w:noProof/>
            <w:webHidden/>
          </w:rPr>
          <w:instrText xml:space="preserve"> PAGEREF _Toc379362047 \h </w:instrText>
        </w:r>
        <w:r w:rsidR="00714C57">
          <w:rPr>
            <w:noProof/>
            <w:webHidden/>
          </w:rPr>
        </w:r>
        <w:r w:rsidR="00714C57">
          <w:rPr>
            <w:noProof/>
            <w:webHidden/>
          </w:rPr>
          <w:fldChar w:fldCharType="separate"/>
        </w:r>
        <w:r w:rsidR="00714C57">
          <w:rPr>
            <w:noProof/>
            <w:webHidden/>
          </w:rPr>
          <w:t>10</w:t>
        </w:r>
        <w:r w:rsidR="00714C57">
          <w:rPr>
            <w:noProof/>
            <w:webHidden/>
          </w:rPr>
          <w:fldChar w:fldCharType="end"/>
        </w:r>
      </w:hyperlink>
    </w:p>
    <w:p w:rsidR="00714C57" w:rsidRDefault="002E20D2">
      <w:pPr>
        <w:pStyle w:val="Obsah3"/>
        <w:tabs>
          <w:tab w:val="left" w:pos="1600"/>
        </w:tabs>
        <w:rPr>
          <w:rFonts w:asciiTheme="minorHAnsi" w:eastAsiaTheme="minorEastAsia" w:hAnsiTheme="minorHAnsi" w:cstheme="minorBidi"/>
          <w:iCs w:val="0"/>
          <w:noProof/>
          <w:szCs w:val="22"/>
        </w:rPr>
      </w:pPr>
      <w:hyperlink w:anchor="_Toc379362048" w:history="1">
        <w:r w:rsidR="00714C57" w:rsidRPr="002D55AF">
          <w:rPr>
            <w:rStyle w:val="Hypertextovodkaz"/>
            <w:noProof/>
          </w:rPr>
          <w:t>D.3.5</w:t>
        </w:r>
        <w:r w:rsidR="00714C57">
          <w:rPr>
            <w:rFonts w:asciiTheme="minorHAnsi" w:eastAsiaTheme="minorEastAsia" w:hAnsiTheme="minorHAnsi" w:cstheme="minorBidi"/>
            <w:iCs w:val="0"/>
            <w:noProof/>
            <w:szCs w:val="22"/>
          </w:rPr>
          <w:tab/>
        </w:r>
        <w:r w:rsidR="00714C57" w:rsidRPr="002D55AF">
          <w:rPr>
            <w:rStyle w:val="Hypertextovodkaz"/>
            <w:noProof/>
          </w:rPr>
          <w:t>Dimenzování plynovodů a plynovodních přípojek místních sítí</w:t>
        </w:r>
        <w:r w:rsidR="00714C57">
          <w:rPr>
            <w:noProof/>
            <w:webHidden/>
          </w:rPr>
          <w:tab/>
        </w:r>
        <w:r w:rsidR="00714C57">
          <w:rPr>
            <w:noProof/>
            <w:webHidden/>
          </w:rPr>
          <w:fldChar w:fldCharType="begin"/>
        </w:r>
        <w:r w:rsidR="00714C57">
          <w:rPr>
            <w:noProof/>
            <w:webHidden/>
          </w:rPr>
          <w:instrText xml:space="preserve"> PAGEREF _Toc379362048 \h </w:instrText>
        </w:r>
        <w:r w:rsidR="00714C57">
          <w:rPr>
            <w:noProof/>
            <w:webHidden/>
          </w:rPr>
        </w:r>
        <w:r w:rsidR="00714C57">
          <w:rPr>
            <w:noProof/>
            <w:webHidden/>
          </w:rPr>
          <w:fldChar w:fldCharType="separate"/>
        </w:r>
        <w:r w:rsidR="00714C57">
          <w:rPr>
            <w:noProof/>
            <w:webHidden/>
          </w:rPr>
          <w:t>11</w:t>
        </w:r>
        <w:r w:rsidR="00714C57">
          <w:rPr>
            <w:noProof/>
            <w:webHidden/>
          </w:rPr>
          <w:fldChar w:fldCharType="end"/>
        </w:r>
      </w:hyperlink>
    </w:p>
    <w:p w:rsidR="00714C57" w:rsidRDefault="002E20D2">
      <w:pPr>
        <w:pStyle w:val="Obsah3"/>
        <w:tabs>
          <w:tab w:val="left" w:pos="1600"/>
        </w:tabs>
        <w:rPr>
          <w:rFonts w:asciiTheme="minorHAnsi" w:eastAsiaTheme="minorEastAsia" w:hAnsiTheme="minorHAnsi" w:cstheme="minorBidi"/>
          <w:iCs w:val="0"/>
          <w:noProof/>
          <w:szCs w:val="22"/>
        </w:rPr>
      </w:pPr>
      <w:hyperlink w:anchor="_Toc379362049" w:history="1">
        <w:r w:rsidR="00714C57" w:rsidRPr="002D55AF">
          <w:rPr>
            <w:rStyle w:val="Hypertextovodkaz"/>
            <w:noProof/>
          </w:rPr>
          <w:t>D.3.6</w:t>
        </w:r>
        <w:r w:rsidR="00714C57">
          <w:rPr>
            <w:rFonts w:asciiTheme="minorHAnsi" w:eastAsiaTheme="minorEastAsia" w:hAnsiTheme="minorHAnsi" w:cstheme="minorBidi"/>
            <w:iCs w:val="0"/>
            <w:noProof/>
            <w:szCs w:val="22"/>
          </w:rPr>
          <w:tab/>
        </w:r>
        <w:r w:rsidR="00714C57" w:rsidRPr="002D55AF">
          <w:rPr>
            <w:rStyle w:val="Hypertextovodkaz"/>
            <w:noProof/>
          </w:rPr>
          <w:t>Signalizační vodič</w:t>
        </w:r>
        <w:r w:rsidR="00714C57">
          <w:rPr>
            <w:noProof/>
            <w:webHidden/>
          </w:rPr>
          <w:tab/>
        </w:r>
        <w:r w:rsidR="00714C57">
          <w:rPr>
            <w:noProof/>
            <w:webHidden/>
          </w:rPr>
          <w:fldChar w:fldCharType="begin"/>
        </w:r>
        <w:r w:rsidR="00714C57">
          <w:rPr>
            <w:noProof/>
            <w:webHidden/>
          </w:rPr>
          <w:instrText xml:space="preserve"> PAGEREF _Toc379362049 \h </w:instrText>
        </w:r>
        <w:r w:rsidR="00714C57">
          <w:rPr>
            <w:noProof/>
            <w:webHidden/>
          </w:rPr>
        </w:r>
        <w:r w:rsidR="00714C57">
          <w:rPr>
            <w:noProof/>
            <w:webHidden/>
          </w:rPr>
          <w:fldChar w:fldCharType="separate"/>
        </w:r>
        <w:r w:rsidR="00714C57">
          <w:rPr>
            <w:noProof/>
            <w:webHidden/>
          </w:rPr>
          <w:t>11</w:t>
        </w:r>
        <w:r w:rsidR="00714C57">
          <w:rPr>
            <w:noProof/>
            <w:webHidden/>
          </w:rPr>
          <w:fldChar w:fldCharType="end"/>
        </w:r>
      </w:hyperlink>
    </w:p>
    <w:p w:rsidR="00714C57" w:rsidRDefault="002E20D2">
      <w:pPr>
        <w:pStyle w:val="Obsah2"/>
        <w:tabs>
          <w:tab w:val="left" w:pos="993"/>
        </w:tabs>
        <w:rPr>
          <w:rFonts w:asciiTheme="minorHAnsi" w:eastAsiaTheme="minorEastAsia" w:hAnsiTheme="minorHAnsi" w:cstheme="minorBidi"/>
          <w:noProof/>
          <w:szCs w:val="22"/>
        </w:rPr>
      </w:pPr>
      <w:hyperlink w:anchor="_Toc379362050" w:history="1">
        <w:r w:rsidR="00714C57" w:rsidRPr="002D55AF">
          <w:rPr>
            <w:rStyle w:val="Hypertextovodkaz"/>
            <w:noProof/>
          </w:rPr>
          <w:t>D.4</w:t>
        </w:r>
        <w:r w:rsidR="00714C57">
          <w:rPr>
            <w:rFonts w:asciiTheme="minorHAnsi" w:eastAsiaTheme="minorEastAsia" w:hAnsiTheme="minorHAnsi" w:cstheme="minorBidi"/>
            <w:noProof/>
            <w:szCs w:val="22"/>
          </w:rPr>
          <w:tab/>
        </w:r>
        <w:r w:rsidR="00714C57" w:rsidRPr="002D55AF">
          <w:rPr>
            <w:rStyle w:val="Hypertextovodkaz"/>
            <w:noProof/>
          </w:rPr>
          <w:t>Plynovodní přípojka</w:t>
        </w:r>
        <w:r w:rsidR="00714C57">
          <w:rPr>
            <w:noProof/>
            <w:webHidden/>
          </w:rPr>
          <w:tab/>
        </w:r>
        <w:r w:rsidR="00714C57">
          <w:rPr>
            <w:noProof/>
            <w:webHidden/>
          </w:rPr>
          <w:fldChar w:fldCharType="begin"/>
        </w:r>
        <w:r w:rsidR="00714C57">
          <w:rPr>
            <w:noProof/>
            <w:webHidden/>
          </w:rPr>
          <w:instrText xml:space="preserve"> PAGEREF _Toc379362050 \h </w:instrText>
        </w:r>
        <w:r w:rsidR="00714C57">
          <w:rPr>
            <w:noProof/>
            <w:webHidden/>
          </w:rPr>
        </w:r>
        <w:r w:rsidR="00714C57">
          <w:rPr>
            <w:noProof/>
            <w:webHidden/>
          </w:rPr>
          <w:fldChar w:fldCharType="separate"/>
        </w:r>
        <w:r w:rsidR="00714C57">
          <w:rPr>
            <w:noProof/>
            <w:webHidden/>
          </w:rPr>
          <w:t>12</w:t>
        </w:r>
        <w:r w:rsidR="00714C57">
          <w:rPr>
            <w:noProof/>
            <w:webHidden/>
          </w:rPr>
          <w:fldChar w:fldCharType="end"/>
        </w:r>
      </w:hyperlink>
    </w:p>
    <w:p w:rsidR="00714C57" w:rsidRDefault="002E20D2">
      <w:pPr>
        <w:pStyle w:val="Obsah3"/>
        <w:tabs>
          <w:tab w:val="left" w:pos="1600"/>
        </w:tabs>
        <w:rPr>
          <w:rFonts w:asciiTheme="minorHAnsi" w:eastAsiaTheme="minorEastAsia" w:hAnsiTheme="minorHAnsi" w:cstheme="minorBidi"/>
          <w:iCs w:val="0"/>
          <w:noProof/>
          <w:szCs w:val="22"/>
        </w:rPr>
      </w:pPr>
      <w:hyperlink w:anchor="_Toc379362051" w:history="1">
        <w:r w:rsidR="00714C57" w:rsidRPr="002D55AF">
          <w:rPr>
            <w:rStyle w:val="Hypertextovodkaz"/>
            <w:noProof/>
          </w:rPr>
          <w:t>D.4.1</w:t>
        </w:r>
        <w:r w:rsidR="00714C57">
          <w:rPr>
            <w:rFonts w:asciiTheme="minorHAnsi" w:eastAsiaTheme="minorEastAsia" w:hAnsiTheme="minorHAnsi" w:cstheme="minorBidi"/>
            <w:iCs w:val="0"/>
            <w:noProof/>
            <w:szCs w:val="22"/>
          </w:rPr>
          <w:tab/>
        </w:r>
        <w:r w:rsidR="00714C57" w:rsidRPr="002D55AF">
          <w:rPr>
            <w:rStyle w:val="Hypertextovodkaz"/>
            <w:noProof/>
          </w:rPr>
          <w:t>Sestavení plynovodní přípojky</w:t>
        </w:r>
        <w:r w:rsidR="00714C57">
          <w:rPr>
            <w:noProof/>
            <w:webHidden/>
          </w:rPr>
          <w:tab/>
        </w:r>
        <w:r w:rsidR="00714C57">
          <w:rPr>
            <w:noProof/>
            <w:webHidden/>
          </w:rPr>
          <w:fldChar w:fldCharType="begin"/>
        </w:r>
        <w:r w:rsidR="00714C57">
          <w:rPr>
            <w:noProof/>
            <w:webHidden/>
          </w:rPr>
          <w:instrText xml:space="preserve"> PAGEREF _Toc379362051 \h </w:instrText>
        </w:r>
        <w:r w:rsidR="00714C57">
          <w:rPr>
            <w:noProof/>
            <w:webHidden/>
          </w:rPr>
        </w:r>
        <w:r w:rsidR="00714C57">
          <w:rPr>
            <w:noProof/>
            <w:webHidden/>
          </w:rPr>
          <w:fldChar w:fldCharType="separate"/>
        </w:r>
        <w:r w:rsidR="00714C57">
          <w:rPr>
            <w:noProof/>
            <w:webHidden/>
          </w:rPr>
          <w:t>13</w:t>
        </w:r>
        <w:r w:rsidR="00714C57">
          <w:rPr>
            <w:noProof/>
            <w:webHidden/>
          </w:rPr>
          <w:fldChar w:fldCharType="end"/>
        </w:r>
      </w:hyperlink>
    </w:p>
    <w:p w:rsidR="00714C57" w:rsidRDefault="002E20D2">
      <w:pPr>
        <w:pStyle w:val="Obsah3"/>
        <w:tabs>
          <w:tab w:val="left" w:pos="1600"/>
        </w:tabs>
        <w:rPr>
          <w:rFonts w:asciiTheme="minorHAnsi" w:eastAsiaTheme="minorEastAsia" w:hAnsiTheme="minorHAnsi" w:cstheme="minorBidi"/>
          <w:iCs w:val="0"/>
          <w:noProof/>
          <w:szCs w:val="22"/>
        </w:rPr>
      </w:pPr>
      <w:hyperlink w:anchor="_Toc379362052" w:history="1">
        <w:r w:rsidR="00714C57" w:rsidRPr="002D55AF">
          <w:rPr>
            <w:rStyle w:val="Hypertextovodkaz"/>
            <w:noProof/>
          </w:rPr>
          <w:t>D.4.2</w:t>
        </w:r>
        <w:r w:rsidR="00714C57">
          <w:rPr>
            <w:rFonts w:asciiTheme="minorHAnsi" w:eastAsiaTheme="minorEastAsia" w:hAnsiTheme="minorHAnsi" w:cstheme="minorBidi"/>
            <w:iCs w:val="0"/>
            <w:noProof/>
            <w:szCs w:val="22"/>
          </w:rPr>
          <w:tab/>
        </w:r>
        <w:r w:rsidR="00714C57" w:rsidRPr="002D55AF">
          <w:rPr>
            <w:rStyle w:val="Hypertextovodkaz"/>
            <w:noProof/>
          </w:rPr>
          <w:t>Umístění HUP</w:t>
        </w:r>
        <w:r w:rsidR="00714C57">
          <w:rPr>
            <w:noProof/>
            <w:webHidden/>
          </w:rPr>
          <w:tab/>
        </w:r>
        <w:r w:rsidR="00714C57">
          <w:rPr>
            <w:noProof/>
            <w:webHidden/>
          </w:rPr>
          <w:fldChar w:fldCharType="begin"/>
        </w:r>
        <w:r w:rsidR="00714C57">
          <w:rPr>
            <w:noProof/>
            <w:webHidden/>
          </w:rPr>
          <w:instrText xml:space="preserve"> PAGEREF _Toc379362052 \h </w:instrText>
        </w:r>
        <w:r w:rsidR="00714C57">
          <w:rPr>
            <w:noProof/>
            <w:webHidden/>
          </w:rPr>
        </w:r>
        <w:r w:rsidR="00714C57">
          <w:rPr>
            <w:noProof/>
            <w:webHidden/>
          </w:rPr>
          <w:fldChar w:fldCharType="separate"/>
        </w:r>
        <w:r w:rsidR="00714C57">
          <w:rPr>
            <w:noProof/>
            <w:webHidden/>
          </w:rPr>
          <w:t>14</w:t>
        </w:r>
        <w:r w:rsidR="00714C57">
          <w:rPr>
            <w:noProof/>
            <w:webHidden/>
          </w:rPr>
          <w:fldChar w:fldCharType="end"/>
        </w:r>
      </w:hyperlink>
    </w:p>
    <w:p w:rsidR="00714C57" w:rsidRDefault="002E20D2">
      <w:pPr>
        <w:pStyle w:val="Obsah2"/>
        <w:tabs>
          <w:tab w:val="left" w:pos="993"/>
        </w:tabs>
        <w:rPr>
          <w:rFonts w:asciiTheme="minorHAnsi" w:eastAsiaTheme="minorEastAsia" w:hAnsiTheme="minorHAnsi" w:cstheme="minorBidi"/>
          <w:noProof/>
          <w:szCs w:val="22"/>
        </w:rPr>
      </w:pPr>
      <w:hyperlink w:anchor="_Toc379362053" w:history="1">
        <w:r w:rsidR="00714C57" w:rsidRPr="002D55AF">
          <w:rPr>
            <w:rStyle w:val="Hypertextovodkaz"/>
            <w:noProof/>
          </w:rPr>
          <w:t>D.5</w:t>
        </w:r>
        <w:r w:rsidR="00714C57">
          <w:rPr>
            <w:rFonts w:asciiTheme="minorHAnsi" w:eastAsiaTheme="minorEastAsia" w:hAnsiTheme="minorHAnsi" w:cstheme="minorBidi"/>
            <w:noProof/>
            <w:szCs w:val="22"/>
          </w:rPr>
          <w:tab/>
        </w:r>
        <w:r w:rsidR="00714C57" w:rsidRPr="002D55AF">
          <w:rPr>
            <w:rStyle w:val="Hypertextovodkaz"/>
            <w:noProof/>
          </w:rPr>
          <w:t>Technické podmínky připojení plynoměru</w:t>
        </w:r>
        <w:r w:rsidR="00714C57">
          <w:rPr>
            <w:noProof/>
            <w:webHidden/>
          </w:rPr>
          <w:tab/>
        </w:r>
        <w:r w:rsidR="00714C57">
          <w:rPr>
            <w:noProof/>
            <w:webHidden/>
          </w:rPr>
          <w:fldChar w:fldCharType="begin"/>
        </w:r>
        <w:r w:rsidR="00714C57">
          <w:rPr>
            <w:noProof/>
            <w:webHidden/>
          </w:rPr>
          <w:instrText xml:space="preserve"> PAGEREF _Toc379362053 \h </w:instrText>
        </w:r>
        <w:r w:rsidR="00714C57">
          <w:rPr>
            <w:noProof/>
            <w:webHidden/>
          </w:rPr>
        </w:r>
        <w:r w:rsidR="00714C57">
          <w:rPr>
            <w:noProof/>
            <w:webHidden/>
          </w:rPr>
          <w:fldChar w:fldCharType="separate"/>
        </w:r>
        <w:r w:rsidR="00714C57">
          <w:rPr>
            <w:noProof/>
            <w:webHidden/>
          </w:rPr>
          <w:t>16</w:t>
        </w:r>
        <w:r w:rsidR="00714C57">
          <w:rPr>
            <w:noProof/>
            <w:webHidden/>
          </w:rPr>
          <w:fldChar w:fldCharType="end"/>
        </w:r>
      </w:hyperlink>
    </w:p>
    <w:p w:rsidR="00714C57" w:rsidRDefault="002E20D2">
      <w:pPr>
        <w:pStyle w:val="Obsah2"/>
        <w:tabs>
          <w:tab w:val="left" w:pos="993"/>
        </w:tabs>
        <w:rPr>
          <w:rFonts w:asciiTheme="minorHAnsi" w:eastAsiaTheme="minorEastAsia" w:hAnsiTheme="minorHAnsi" w:cstheme="minorBidi"/>
          <w:noProof/>
          <w:szCs w:val="22"/>
        </w:rPr>
      </w:pPr>
      <w:hyperlink w:anchor="_Toc379362054" w:history="1">
        <w:r w:rsidR="00714C57" w:rsidRPr="002D55AF">
          <w:rPr>
            <w:rStyle w:val="Hypertextovodkaz"/>
            <w:noProof/>
          </w:rPr>
          <w:t>D.6</w:t>
        </w:r>
        <w:r w:rsidR="00714C57">
          <w:rPr>
            <w:rFonts w:asciiTheme="minorHAnsi" w:eastAsiaTheme="minorEastAsia" w:hAnsiTheme="minorHAnsi" w:cstheme="minorBidi"/>
            <w:noProof/>
            <w:szCs w:val="22"/>
          </w:rPr>
          <w:tab/>
        </w:r>
        <w:r w:rsidR="00714C57" w:rsidRPr="002D55AF">
          <w:rPr>
            <w:rStyle w:val="Hypertextovodkaz"/>
            <w:noProof/>
          </w:rPr>
          <w:t>Příslušenství plynovodu</w:t>
        </w:r>
        <w:r w:rsidR="00714C57">
          <w:rPr>
            <w:noProof/>
            <w:webHidden/>
          </w:rPr>
          <w:tab/>
        </w:r>
        <w:r w:rsidR="00714C57">
          <w:rPr>
            <w:noProof/>
            <w:webHidden/>
          </w:rPr>
          <w:fldChar w:fldCharType="begin"/>
        </w:r>
        <w:r w:rsidR="00714C57">
          <w:rPr>
            <w:noProof/>
            <w:webHidden/>
          </w:rPr>
          <w:instrText xml:space="preserve"> PAGEREF _Toc379362054 \h </w:instrText>
        </w:r>
        <w:r w:rsidR="00714C57">
          <w:rPr>
            <w:noProof/>
            <w:webHidden/>
          </w:rPr>
        </w:r>
        <w:r w:rsidR="00714C57">
          <w:rPr>
            <w:noProof/>
            <w:webHidden/>
          </w:rPr>
          <w:fldChar w:fldCharType="separate"/>
        </w:r>
        <w:r w:rsidR="00714C57">
          <w:rPr>
            <w:noProof/>
            <w:webHidden/>
          </w:rPr>
          <w:t>17</w:t>
        </w:r>
        <w:r w:rsidR="00714C57">
          <w:rPr>
            <w:noProof/>
            <w:webHidden/>
          </w:rPr>
          <w:fldChar w:fldCharType="end"/>
        </w:r>
      </w:hyperlink>
    </w:p>
    <w:p w:rsidR="00714C57" w:rsidRDefault="002E20D2">
      <w:pPr>
        <w:pStyle w:val="Obsah3"/>
        <w:tabs>
          <w:tab w:val="left" w:pos="1600"/>
        </w:tabs>
        <w:rPr>
          <w:rFonts w:asciiTheme="minorHAnsi" w:eastAsiaTheme="minorEastAsia" w:hAnsiTheme="minorHAnsi" w:cstheme="minorBidi"/>
          <w:iCs w:val="0"/>
          <w:noProof/>
          <w:szCs w:val="22"/>
        </w:rPr>
      </w:pPr>
      <w:hyperlink w:anchor="_Toc379362055" w:history="1">
        <w:r w:rsidR="00714C57" w:rsidRPr="002D55AF">
          <w:rPr>
            <w:rStyle w:val="Hypertextovodkaz"/>
            <w:noProof/>
          </w:rPr>
          <w:t>D.6.1</w:t>
        </w:r>
        <w:r w:rsidR="00714C57">
          <w:rPr>
            <w:rFonts w:asciiTheme="minorHAnsi" w:eastAsiaTheme="minorEastAsia" w:hAnsiTheme="minorHAnsi" w:cstheme="minorBidi"/>
            <w:iCs w:val="0"/>
            <w:noProof/>
            <w:szCs w:val="22"/>
          </w:rPr>
          <w:tab/>
        </w:r>
        <w:r w:rsidR="00714C57" w:rsidRPr="002D55AF">
          <w:rPr>
            <w:rStyle w:val="Hypertextovodkaz"/>
            <w:noProof/>
          </w:rPr>
          <w:t>Trasové uzávěry, armatury - obecně</w:t>
        </w:r>
        <w:r w:rsidR="00714C57">
          <w:rPr>
            <w:noProof/>
            <w:webHidden/>
          </w:rPr>
          <w:tab/>
        </w:r>
        <w:r w:rsidR="00714C57">
          <w:rPr>
            <w:noProof/>
            <w:webHidden/>
          </w:rPr>
          <w:fldChar w:fldCharType="begin"/>
        </w:r>
        <w:r w:rsidR="00714C57">
          <w:rPr>
            <w:noProof/>
            <w:webHidden/>
          </w:rPr>
          <w:instrText xml:space="preserve"> PAGEREF _Toc379362055 \h </w:instrText>
        </w:r>
        <w:r w:rsidR="00714C57">
          <w:rPr>
            <w:noProof/>
            <w:webHidden/>
          </w:rPr>
        </w:r>
        <w:r w:rsidR="00714C57">
          <w:rPr>
            <w:noProof/>
            <w:webHidden/>
          </w:rPr>
          <w:fldChar w:fldCharType="separate"/>
        </w:r>
        <w:r w:rsidR="00714C57">
          <w:rPr>
            <w:noProof/>
            <w:webHidden/>
          </w:rPr>
          <w:t>17</w:t>
        </w:r>
        <w:r w:rsidR="00714C57">
          <w:rPr>
            <w:noProof/>
            <w:webHidden/>
          </w:rPr>
          <w:fldChar w:fldCharType="end"/>
        </w:r>
      </w:hyperlink>
    </w:p>
    <w:p w:rsidR="00714C57" w:rsidRDefault="002E20D2">
      <w:pPr>
        <w:pStyle w:val="Obsah3"/>
        <w:tabs>
          <w:tab w:val="left" w:pos="1600"/>
        </w:tabs>
        <w:rPr>
          <w:rFonts w:asciiTheme="minorHAnsi" w:eastAsiaTheme="minorEastAsia" w:hAnsiTheme="minorHAnsi" w:cstheme="minorBidi"/>
          <w:iCs w:val="0"/>
          <w:noProof/>
          <w:szCs w:val="22"/>
        </w:rPr>
      </w:pPr>
      <w:hyperlink w:anchor="_Toc379362056" w:history="1">
        <w:r w:rsidR="00714C57" w:rsidRPr="002D55AF">
          <w:rPr>
            <w:rStyle w:val="Hypertextovodkaz"/>
            <w:noProof/>
          </w:rPr>
          <w:t>D.6.2</w:t>
        </w:r>
        <w:r w:rsidR="00714C57">
          <w:rPr>
            <w:rFonts w:asciiTheme="minorHAnsi" w:eastAsiaTheme="minorEastAsia" w:hAnsiTheme="minorHAnsi" w:cstheme="minorBidi"/>
            <w:iCs w:val="0"/>
            <w:noProof/>
            <w:szCs w:val="22"/>
          </w:rPr>
          <w:tab/>
        </w:r>
        <w:r w:rsidR="00714C57" w:rsidRPr="002D55AF">
          <w:rPr>
            <w:rStyle w:val="Hypertextovodkaz"/>
            <w:noProof/>
          </w:rPr>
          <w:t>Závitové spoje a jejich těsnění</w:t>
        </w:r>
        <w:r w:rsidR="00714C57">
          <w:rPr>
            <w:noProof/>
            <w:webHidden/>
          </w:rPr>
          <w:tab/>
        </w:r>
        <w:r w:rsidR="00714C57">
          <w:rPr>
            <w:noProof/>
            <w:webHidden/>
          </w:rPr>
          <w:fldChar w:fldCharType="begin"/>
        </w:r>
        <w:r w:rsidR="00714C57">
          <w:rPr>
            <w:noProof/>
            <w:webHidden/>
          </w:rPr>
          <w:instrText xml:space="preserve"> PAGEREF _Toc379362056 \h </w:instrText>
        </w:r>
        <w:r w:rsidR="00714C57">
          <w:rPr>
            <w:noProof/>
            <w:webHidden/>
          </w:rPr>
        </w:r>
        <w:r w:rsidR="00714C57">
          <w:rPr>
            <w:noProof/>
            <w:webHidden/>
          </w:rPr>
          <w:fldChar w:fldCharType="separate"/>
        </w:r>
        <w:r w:rsidR="00714C57">
          <w:rPr>
            <w:noProof/>
            <w:webHidden/>
          </w:rPr>
          <w:t>19</w:t>
        </w:r>
        <w:r w:rsidR="00714C57">
          <w:rPr>
            <w:noProof/>
            <w:webHidden/>
          </w:rPr>
          <w:fldChar w:fldCharType="end"/>
        </w:r>
      </w:hyperlink>
    </w:p>
    <w:p w:rsidR="00714C57" w:rsidRDefault="002E20D2">
      <w:pPr>
        <w:pStyle w:val="Obsah2"/>
        <w:tabs>
          <w:tab w:val="left" w:pos="993"/>
        </w:tabs>
        <w:rPr>
          <w:rFonts w:asciiTheme="minorHAnsi" w:eastAsiaTheme="minorEastAsia" w:hAnsiTheme="minorHAnsi" w:cstheme="minorBidi"/>
          <w:noProof/>
          <w:szCs w:val="22"/>
        </w:rPr>
      </w:pPr>
      <w:hyperlink w:anchor="_Toc379362057" w:history="1">
        <w:r w:rsidR="00714C57" w:rsidRPr="002D55AF">
          <w:rPr>
            <w:rStyle w:val="Hypertextovodkaz"/>
            <w:noProof/>
          </w:rPr>
          <w:t>D.7</w:t>
        </w:r>
        <w:r w:rsidR="00714C57">
          <w:rPr>
            <w:rFonts w:asciiTheme="minorHAnsi" w:eastAsiaTheme="minorEastAsia" w:hAnsiTheme="minorHAnsi" w:cstheme="minorBidi"/>
            <w:noProof/>
            <w:szCs w:val="22"/>
          </w:rPr>
          <w:tab/>
        </w:r>
        <w:r w:rsidR="00714C57" w:rsidRPr="002D55AF">
          <w:rPr>
            <w:rStyle w:val="Hypertextovodkaz"/>
            <w:noProof/>
          </w:rPr>
          <w:t>Technologické požadavky na výstavbu, obnovu</w:t>
        </w:r>
        <w:r w:rsidR="00714C57">
          <w:rPr>
            <w:noProof/>
            <w:webHidden/>
          </w:rPr>
          <w:tab/>
        </w:r>
        <w:r w:rsidR="00714C57">
          <w:rPr>
            <w:noProof/>
            <w:webHidden/>
          </w:rPr>
          <w:fldChar w:fldCharType="begin"/>
        </w:r>
        <w:r w:rsidR="00714C57">
          <w:rPr>
            <w:noProof/>
            <w:webHidden/>
          </w:rPr>
          <w:instrText xml:space="preserve"> PAGEREF _Toc379362057 \h </w:instrText>
        </w:r>
        <w:r w:rsidR="00714C57">
          <w:rPr>
            <w:noProof/>
            <w:webHidden/>
          </w:rPr>
        </w:r>
        <w:r w:rsidR="00714C57">
          <w:rPr>
            <w:noProof/>
            <w:webHidden/>
          </w:rPr>
          <w:fldChar w:fldCharType="separate"/>
        </w:r>
        <w:r w:rsidR="00714C57">
          <w:rPr>
            <w:noProof/>
            <w:webHidden/>
          </w:rPr>
          <w:t>19</w:t>
        </w:r>
        <w:r w:rsidR="00714C57">
          <w:rPr>
            <w:noProof/>
            <w:webHidden/>
          </w:rPr>
          <w:fldChar w:fldCharType="end"/>
        </w:r>
      </w:hyperlink>
    </w:p>
    <w:p w:rsidR="00714C57" w:rsidRDefault="002E20D2">
      <w:pPr>
        <w:pStyle w:val="Obsah3"/>
        <w:tabs>
          <w:tab w:val="left" w:pos="1600"/>
        </w:tabs>
        <w:rPr>
          <w:rFonts w:asciiTheme="minorHAnsi" w:eastAsiaTheme="minorEastAsia" w:hAnsiTheme="minorHAnsi" w:cstheme="minorBidi"/>
          <w:iCs w:val="0"/>
          <w:noProof/>
          <w:szCs w:val="22"/>
        </w:rPr>
      </w:pPr>
      <w:hyperlink w:anchor="_Toc379362058" w:history="1">
        <w:r w:rsidR="00714C57" w:rsidRPr="002D55AF">
          <w:rPr>
            <w:rStyle w:val="Hypertextovodkaz"/>
            <w:noProof/>
          </w:rPr>
          <w:t>D.7.1</w:t>
        </w:r>
        <w:r w:rsidR="00714C57">
          <w:rPr>
            <w:rFonts w:asciiTheme="minorHAnsi" w:eastAsiaTheme="minorEastAsia" w:hAnsiTheme="minorHAnsi" w:cstheme="minorBidi"/>
            <w:iCs w:val="0"/>
            <w:noProof/>
            <w:szCs w:val="22"/>
          </w:rPr>
          <w:tab/>
        </w:r>
        <w:r w:rsidR="00714C57" w:rsidRPr="002D55AF">
          <w:rPr>
            <w:rStyle w:val="Hypertextovodkaz"/>
            <w:noProof/>
          </w:rPr>
          <w:t>Požadavky na výstavbu, obnovu MS</w:t>
        </w:r>
        <w:r w:rsidR="00714C57">
          <w:rPr>
            <w:noProof/>
            <w:webHidden/>
          </w:rPr>
          <w:tab/>
        </w:r>
        <w:r w:rsidR="00714C57">
          <w:rPr>
            <w:noProof/>
            <w:webHidden/>
          </w:rPr>
          <w:fldChar w:fldCharType="begin"/>
        </w:r>
        <w:r w:rsidR="00714C57">
          <w:rPr>
            <w:noProof/>
            <w:webHidden/>
          </w:rPr>
          <w:instrText xml:space="preserve"> PAGEREF _Toc379362058 \h </w:instrText>
        </w:r>
        <w:r w:rsidR="00714C57">
          <w:rPr>
            <w:noProof/>
            <w:webHidden/>
          </w:rPr>
        </w:r>
        <w:r w:rsidR="00714C57">
          <w:rPr>
            <w:noProof/>
            <w:webHidden/>
          </w:rPr>
          <w:fldChar w:fldCharType="separate"/>
        </w:r>
        <w:r w:rsidR="00714C57">
          <w:rPr>
            <w:noProof/>
            <w:webHidden/>
          </w:rPr>
          <w:t>19</w:t>
        </w:r>
        <w:r w:rsidR="00714C57">
          <w:rPr>
            <w:noProof/>
            <w:webHidden/>
          </w:rPr>
          <w:fldChar w:fldCharType="end"/>
        </w:r>
      </w:hyperlink>
    </w:p>
    <w:p w:rsidR="00714C57" w:rsidRDefault="002E20D2">
      <w:pPr>
        <w:pStyle w:val="Obsah3"/>
        <w:tabs>
          <w:tab w:val="left" w:pos="1600"/>
        </w:tabs>
        <w:rPr>
          <w:rFonts w:asciiTheme="minorHAnsi" w:eastAsiaTheme="minorEastAsia" w:hAnsiTheme="minorHAnsi" w:cstheme="minorBidi"/>
          <w:iCs w:val="0"/>
          <w:noProof/>
          <w:szCs w:val="22"/>
        </w:rPr>
      </w:pPr>
      <w:hyperlink w:anchor="_Toc379362059" w:history="1">
        <w:r w:rsidR="00714C57" w:rsidRPr="002D55AF">
          <w:rPr>
            <w:rStyle w:val="Hypertextovodkaz"/>
            <w:noProof/>
          </w:rPr>
          <w:t>D.7.2</w:t>
        </w:r>
        <w:r w:rsidR="00714C57">
          <w:rPr>
            <w:rFonts w:asciiTheme="minorHAnsi" w:eastAsiaTheme="minorEastAsia" w:hAnsiTheme="minorHAnsi" w:cstheme="minorBidi"/>
            <w:iCs w:val="0"/>
            <w:noProof/>
            <w:szCs w:val="22"/>
          </w:rPr>
          <w:tab/>
        </w:r>
        <w:r w:rsidR="00714C57" w:rsidRPr="002D55AF">
          <w:rPr>
            <w:rStyle w:val="Hypertextovodkaz"/>
            <w:noProof/>
          </w:rPr>
          <w:t>Bezvýkopové technologie</w:t>
        </w:r>
        <w:r w:rsidR="00714C57">
          <w:rPr>
            <w:noProof/>
            <w:webHidden/>
          </w:rPr>
          <w:tab/>
        </w:r>
        <w:r w:rsidR="00714C57">
          <w:rPr>
            <w:noProof/>
            <w:webHidden/>
          </w:rPr>
          <w:fldChar w:fldCharType="begin"/>
        </w:r>
        <w:r w:rsidR="00714C57">
          <w:rPr>
            <w:noProof/>
            <w:webHidden/>
          </w:rPr>
          <w:instrText xml:space="preserve"> PAGEREF _Toc379362059 \h </w:instrText>
        </w:r>
        <w:r w:rsidR="00714C57">
          <w:rPr>
            <w:noProof/>
            <w:webHidden/>
          </w:rPr>
        </w:r>
        <w:r w:rsidR="00714C57">
          <w:rPr>
            <w:noProof/>
            <w:webHidden/>
          </w:rPr>
          <w:fldChar w:fldCharType="separate"/>
        </w:r>
        <w:r w:rsidR="00714C57">
          <w:rPr>
            <w:noProof/>
            <w:webHidden/>
          </w:rPr>
          <w:t>19</w:t>
        </w:r>
        <w:r w:rsidR="00714C57">
          <w:rPr>
            <w:noProof/>
            <w:webHidden/>
          </w:rPr>
          <w:fldChar w:fldCharType="end"/>
        </w:r>
      </w:hyperlink>
    </w:p>
    <w:p w:rsidR="00714C57" w:rsidRDefault="002E20D2">
      <w:pPr>
        <w:pStyle w:val="Obsah3"/>
        <w:tabs>
          <w:tab w:val="left" w:pos="1600"/>
        </w:tabs>
        <w:rPr>
          <w:rFonts w:asciiTheme="minorHAnsi" w:eastAsiaTheme="minorEastAsia" w:hAnsiTheme="minorHAnsi" w:cstheme="minorBidi"/>
          <w:iCs w:val="0"/>
          <w:noProof/>
          <w:szCs w:val="22"/>
        </w:rPr>
      </w:pPr>
      <w:hyperlink w:anchor="_Toc379362060" w:history="1">
        <w:r w:rsidR="00714C57" w:rsidRPr="002D55AF">
          <w:rPr>
            <w:rStyle w:val="Hypertextovodkaz"/>
            <w:noProof/>
          </w:rPr>
          <w:t>D.7.3</w:t>
        </w:r>
        <w:r w:rsidR="00714C57">
          <w:rPr>
            <w:rFonts w:asciiTheme="minorHAnsi" w:eastAsiaTheme="minorEastAsia" w:hAnsiTheme="minorHAnsi" w:cstheme="minorBidi"/>
            <w:iCs w:val="0"/>
            <w:noProof/>
            <w:szCs w:val="22"/>
          </w:rPr>
          <w:tab/>
        </w:r>
        <w:r w:rsidR="00714C57" w:rsidRPr="002D55AF">
          <w:rPr>
            <w:rStyle w:val="Hypertextovodkaz"/>
            <w:noProof/>
          </w:rPr>
          <w:t>Zemní práce, podsyp a obsyp potrubí</w:t>
        </w:r>
        <w:r w:rsidR="00714C57">
          <w:rPr>
            <w:noProof/>
            <w:webHidden/>
          </w:rPr>
          <w:tab/>
        </w:r>
        <w:r w:rsidR="00714C57">
          <w:rPr>
            <w:noProof/>
            <w:webHidden/>
          </w:rPr>
          <w:fldChar w:fldCharType="begin"/>
        </w:r>
        <w:r w:rsidR="00714C57">
          <w:rPr>
            <w:noProof/>
            <w:webHidden/>
          </w:rPr>
          <w:instrText xml:space="preserve"> PAGEREF _Toc379362060 \h </w:instrText>
        </w:r>
        <w:r w:rsidR="00714C57">
          <w:rPr>
            <w:noProof/>
            <w:webHidden/>
          </w:rPr>
        </w:r>
        <w:r w:rsidR="00714C57">
          <w:rPr>
            <w:noProof/>
            <w:webHidden/>
          </w:rPr>
          <w:fldChar w:fldCharType="separate"/>
        </w:r>
        <w:r w:rsidR="00714C57">
          <w:rPr>
            <w:noProof/>
            <w:webHidden/>
          </w:rPr>
          <w:t>19</w:t>
        </w:r>
        <w:r w:rsidR="00714C57">
          <w:rPr>
            <w:noProof/>
            <w:webHidden/>
          </w:rPr>
          <w:fldChar w:fldCharType="end"/>
        </w:r>
      </w:hyperlink>
    </w:p>
    <w:p w:rsidR="00714C57" w:rsidRDefault="002E20D2">
      <w:pPr>
        <w:pStyle w:val="Obsah3"/>
        <w:tabs>
          <w:tab w:val="left" w:pos="1600"/>
        </w:tabs>
        <w:rPr>
          <w:rFonts w:asciiTheme="minorHAnsi" w:eastAsiaTheme="minorEastAsia" w:hAnsiTheme="minorHAnsi" w:cstheme="minorBidi"/>
          <w:iCs w:val="0"/>
          <w:noProof/>
          <w:szCs w:val="22"/>
        </w:rPr>
      </w:pPr>
      <w:hyperlink w:anchor="_Toc379362061" w:history="1">
        <w:r w:rsidR="00714C57" w:rsidRPr="002D55AF">
          <w:rPr>
            <w:rStyle w:val="Hypertextovodkaz"/>
            <w:noProof/>
          </w:rPr>
          <w:t>D.7.4</w:t>
        </w:r>
        <w:r w:rsidR="00714C57">
          <w:rPr>
            <w:rFonts w:asciiTheme="minorHAnsi" w:eastAsiaTheme="minorEastAsia" w:hAnsiTheme="minorHAnsi" w:cstheme="minorBidi"/>
            <w:iCs w:val="0"/>
            <w:noProof/>
            <w:szCs w:val="22"/>
          </w:rPr>
          <w:tab/>
        </w:r>
        <w:r w:rsidR="00714C57" w:rsidRPr="002D55AF">
          <w:rPr>
            <w:rStyle w:val="Hypertextovodkaz"/>
            <w:noProof/>
          </w:rPr>
          <w:t>Montážní práce</w:t>
        </w:r>
        <w:r w:rsidR="00714C57">
          <w:rPr>
            <w:noProof/>
            <w:webHidden/>
          </w:rPr>
          <w:tab/>
        </w:r>
        <w:r w:rsidR="00714C57">
          <w:rPr>
            <w:noProof/>
            <w:webHidden/>
          </w:rPr>
          <w:fldChar w:fldCharType="begin"/>
        </w:r>
        <w:r w:rsidR="00714C57">
          <w:rPr>
            <w:noProof/>
            <w:webHidden/>
          </w:rPr>
          <w:instrText xml:space="preserve"> PAGEREF _Toc379362061 \h </w:instrText>
        </w:r>
        <w:r w:rsidR="00714C57">
          <w:rPr>
            <w:noProof/>
            <w:webHidden/>
          </w:rPr>
        </w:r>
        <w:r w:rsidR="00714C57">
          <w:rPr>
            <w:noProof/>
            <w:webHidden/>
          </w:rPr>
          <w:fldChar w:fldCharType="separate"/>
        </w:r>
        <w:r w:rsidR="00714C57">
          <w:rPr>
            <w:noProof/>
            <w:webHidden/>
          </w:rPr>
          <w:t>20</w:t>
        </w:r>
        <w:r w:rsidR="00714C57">
          <w:rPr>
            <w:noProof/>
            <w:webHidden/>
          </w:rPr>
          <w:fldChar w:fldCharType="end"/>
        </w:r>
      </w:hyperlink>
    </w:p>
    <w:p w:rsidR="00714C57" w:rsidRDefault="002E20D2">
      <w:pPr>
        <w:pStyle w:val="Obsah3"/>
        <w:tabs>
          <w:tab w:val="left" w:pos="1600"/>
        </w:tabs>
        <w:rPr>
          <w:rFonts w:asciiTheme="minorHAnsi" w:eastAsiaTheme="minorEastAsia" w:hAnsiTheme="minorHAnsi" w:cstheme="minorBidi"/>
          <w:iCs w:val="0"/>
          <w:noProof/>
          <w:szCs w:val="22"/>
        </w:rPr>
      </w:pPr>
      <w:hyperlink w:anchor="_Toc379362062" w:history="1">
        <w:r w:rsidR="00714C57" w:rsidRPr="002D55AF">
          <w:rPr>
            <w:rStyle w:val="Hypertextovodkaz"/>
            <w:noProof/>
          </w:rPr>
          <w:t>D.7.5</w:t>
        </w:r>
        <w:r w:rsidR="00714C57">
          <w:rPr>
            <w:rFonts w:asciiTheme="minorHAnsi" w:eastAsiaTheme="minorEastAsia" w:hAnsiTheme="minorHAnsi" w:cstheme="minorBidi"/>
            <w:iCs w:val="0"/>
            <w:noProof/>
            <w:szCs w:val="22"/>
          </w:rPr>
          <w:tab/>
        </w:r>
        <w:r w:rsidR="00714C57" w:rsidRPr="002D55AF">
          <w:rPr>
            <w:rStyle w:val="Hypertextovodkaz"/>
            <w:noProof/>
          </w:rPr>
          <w:t>Svařování</w:t>
        </w:r>
        <w:r w:rsidR="00714C57">
          <w:rPr>
            <w:noProof/>
            <w:webHidden/>
          </w:rPr>
          <w:tab/>
        </w:r>
        <w:r w:rsidR="00714C57">
          <w:rPr>
            <w:noProof/>
            <w:webHidden/>
          </w:rPr>
          <w:fldChar w:fldCharType="begin"/>
        </w:r>
        <w:r w:rsidR="00714C57">
          <w:rPr>
            <w:noProof/>
            <w:webHidden/>
          </w:rPr>
          <w:instrText xml:space="preserve"> PAGEREF _Toc379362062 \h </w:instrText>
        </w:r>
        <w:r w:rsidR="00714C57">
          <w:rPr>
            <w:noProof/>
            <w:webHidden/>
          </w:rPr>
        </w:r>
        <w:r w:rsidR="00714C57">
          <w:rPr>
            <w:noProof/>
            <w:webHidden/>
          </w:rPr>
          <w:fldChar w:fldCharType="separate"/>
        </w:r>
        <w:r w:rsidR="00714C57">
          <w:rPr>
            <w:noProof/>
            <w:webHidden/>
          </w:rPr>
          <w:t>20</w:t>
        </w:r>
        <w:r w:rsidR="00714C57">
          <w:rPr>
            <w:noProof/>
            <w:webHidden/>
          </w:rPr>
          <w:fldChar w:fldCharType="end"/>
        </w:r>
      </w:hyperlink>
    </w:p>
    <w:p w:rsidR="00714C57" w:rsidRDefault="002E20D2">
      <w:pPr>
        <w:pStyle w:val="Obsah3"/>
        <w:tabs>
          <w:tab w:val="left" w:pos="1600"/>
        </w:tabs>
        <w:rPr>
          <w:rFonts w:asciiTheme="minorHAnsi" w:eastAsiaTheme="minorEastAsia" w:hAnsiTheme="minorHAnsi" w:cstheme="minorBidi"/>
          <w:iCs w:val="0"/>
          <w:noProof/>
          <w:szCs w:val="22"/>
        </w:rPr>
      </w:pPr>
      <w:hyperlink w:anchor="_Toc379362063" w:history="1">
        <w:r w:rsidR="00714C57" w:rsidRPr="002D55AF">
          <w:rPr>
            <w:rStyle w:val="Hypertextovodkaz"/>
            <w:noProof/>
          </w:rPr>
          <w:t>D.7.6</w:t>
        </w:r>
        <w:r w:rsidR="00714C57">
          <w:rPr>
            <w:rFonts w:asciiTheme="minorHAnsi" w:eastAsiaTheme="minorEastAsia" w:hAnsiTheme="minorHAnsi" w:cstheme="minorBidi"/>
            <w:iCs w:val="0"/>
            <w:noProof/>
            <w:szCs w:val="22"/>
          </w:rPr>
          <w:tab/>
        </w:r>
        <w:r w:rsidR="00714C57" w:rsidRPr="002D55AF">
          <w:rPr>
            <w:rStyle w:val="Hypertextovodkaz"/>
            <w:noProof/>
          </w:rPr>
          <w:t>Čištění, tlaková zkouška, revize, dozor stavby</w:t>
        </w:r>
        <w:r w:rsidR="00714C57">
          <w:rPr>
            <w:noProof/>
            <w:webHidden/>
          </w:rPr>
          <w:tab/>
        </w:r>
        <w:r w:rsidR="00714C57">
          <w:rPr>
            <w:noProof/>
            <w:webHidden/>
          </w:rPr>
          <w:fldChar w:fldCharType="begin"/>
        </w:r>
        <w:r w:rsidR="00714C57">
          <w:rPr>
            <w:noProof/>
            <w:webHidden/>
          </w:rPr>
          <w:instrText xml:space="preserve"> PAGEREF _Toc379362063 \h </w:instrText>
        </w:r>
        <w:r w:rsidR="00714C57">
          <w:rPr>
            <w:noProof/>
            <w:webHidden/>
          </w:rPr>
        </w:r>
        <w:r w:rsidR="00714C57">
          <w:rPr>
            <w:noProof/>
            <w:webHidden/>
          </w:rPr>
          <w:fldChar w:fldCharType="separate"/>
        </w:r>
        <w:r w:rsidR="00714C57">
          <w:rPr>
            <w:noProof/>
            <w:webHidden/>
          </w:rPr>
          <w:t>20</w:t>
        </w:r>
        <w:r w:rsidR="00714C57">
          <w:rPr>
            <w:noProof/>
            <w:webHidden/>
          </w:rPr>
          <w:fldChar w:fldCharType="end"/>
        </w:r>
      </w:hyperlink>
    </w:p>
    <w:p w:rsidR="00714C57" w:rsidRDefault="002E20D2">
      <w:pPr>
        <w:pStyle w:val="Obsah2"/>
        <w:tabs>
          <w:tab w:val="left" w:pos="993"/>
        </w:tabs>
        <w:rPr>
          <w:rFonts w:asciiTheme="minorHAnsi" w:eastAsiaTheme="minorEastAsia" w:hAnsiTheme="minorHAnsi" w:cstheme="minorBidi"/>
          <w:noProof/>
          <w:szCs w:val="22"/>
        </w:rPr>
      </w:pPr>
      <w:hyperlink w:anchor="_Toc379362064" w:history="1">
        <w:r w:rsidR="00714C57" w:rsidRPr="002D55AF">
          <w:rPr>
            <w:rStyle w:val="Hypertextovodkaz"/>
            <w:noProof/>
          </w:rPr>
          <w:t>D.8</w:t>
        </w:r>
        <w:r w:rsidR="00714C57">
          <w:rPr>
            <w:rFonts w:asciiTheme="minorHAnsi" w:eastAsiaTheme="minorEastAsia" w:hAnsiTheme="minorHAnsi" w:cstheme="minorBidi"/>
            <w:noProof/>
            <w:szCs w:val="22"/>
          </w:rPr>
          <w:tab/>
        </w:r>
        <w:r w:rsidR="00714C57" w:rsidRPr="002D55AF">
          <w:rPr>
            <w:rStyle w:val="Hypertextovodkaz"/>
            <w:noProof/>
          </w:rPr>
          <w:t>Další požadavky na provádění oprav MS</w:t>
        </w:r>
        <w:r w:rsidR="00714C57">
          <w:rPr>
            <w:noProof/>
            <w:webHidden/>
          </w:rPr>
          <w:tab/>
        </w:r>
        <w:r w:rsidR="00714C57">
          <w:rPr>
            <w:noProof/>
            <w:webHidden/>
          </w:rPr>
          <w:fldChar w:fldCharType="begin"/>
        </w:r>
        <w:r w:rsidR="00714C57">
          <w:rPr>
            <w:noProof/>
            <w:webHidden/>
          </w:rPr>
          <w:instrText xml:space="preserve"> PAGEREF _Toc379362064 \h </w:instrText>
        </w:r>
        <w:r w:rsidR="00714C57">
          <w:rPr>
            <w:noProof/>
            <w:webHidden/>
          </w:rPr>
        </w:r>
        <w:r w:rsidR="00714C57">
          <w:rPr>
            <w:noProof/>
            <w:webHidden/>
          </w:rPr>
          <w:fldChar w:fldCharType="separate"/>
        </w:r>
        <w:r w:rsidR="00714C57">
          <w:rPr>
            <w:noProof/>
            <w:webHidden/>
          </w:rPr>
          <w:t>21</w:t>
        </w:r>
        <w:r w:rsidR="00714C57">
          <w:rPr>
            <w:noProof/>
            <w:webHidden/>
          </w:rPr>
          <w:fldChar w:fldCharType="end"/>
        </w:r>
      </w:hyperlink>
    </w:p>
    <w:p w:rsidR="00714C57" w:rsidRDefault="002E20D2">
      <w:pPr>
        <w:pStyle w:val="Obsah3"/>
        <w:tabs>
          <w:tab w:val="left" w:pos="1600"/>
        </w:tabs>
        <w:rPr>
          <w:rFonts w:asciiTheme="minorHAnsi" w:eastAsiaTheme="minorEastAsia" w:hAnsiTheme="minorHAnsi" w:cstheme="minorBidi"/>
          <w:iCs w:val="0"/>
          <w:noProof/>
          <w:szCs w:val="22"/>
        </w:rPr>
      </w:pPr>
      <w:hyperlink w:anchor="_Toc379362065" w:history="1">
        <w:r w:rsidR="00714C57" w:rsidRPr="002D55AF">
          <w:rPr>
            <w:rStyle w:val="Hypertextovodkaz"/>
            <w:noProof/>
          </w:rPr>
          <w:t>D.8.1</w:t>
        </w:r>
        <w:r w:rsidR="00714C57">
          <w:rPr>
            <w:rFonts w:asciiTheme="minorHAnsi" w:eastAsiaTheme="minorEastAsia" w:hAnsiTheme="minorHAnsi" w:cstheme="minorBidi"/>
            <w:iCs w:val="0"/>
            <w:noProof/>
            <w:szCs w:val="22"/>
          </w:rPr>
          <w:tab/>
        </w:r>
        <w:r w:rsidR="00714C57" w:rsidRPr="002D55AF">
          <w:rPr>
            <w:rStyle w:val="Hypertextovodkaz"/>
            <w:noProof/>
          </w:rPr>
          <w:t>Opravy MS z PE</w:t>
        </w:r>
        <w:r w:rsidR="00714C57">
          <w:rPr>
            <w:noProof/>
            <w:webHidden/>
          </w:rPr>
          <w:tab/>
        </w:r>
        <w:r w:rsidR="00714C57">
          <w:rPr>
            <w:noProof/>
            <w:webHidden/>
          </w:rPr>
          <w:fldChar w:fldCharType="begin"/>
        </w:r>
        <w:r w:rsidR="00714C57">
          <w:rPr>
            <w:noProof/>
            <w:webHidden/>
          </w:rPr>
          <w:instrText xml:space="preserve"> PAGEREF _Toc379362065 \h </w:instrText>
        </w:r>
        <w:r w:rsidR="00714C57">
          <w:rPr>
            <w:noProof/>
            <w:webHidden/>
          </w:rPr>
        </w:r>
        <w:r w:rsidR="00714C57">
          <w:rPr>
            <w:noProof/>
            <w:webHidden/>
          </w:rPr>
          <w:fldChar w:fldCharType="separate"/>
        </w:r>
        <w:r w:rsidR="00714C57">
          <w:rPr>
            <w:noProof/>
            <w:webHidden/>
          </w:rPr>
          <w:t>21</w:t>
        </w:r>
        <w:r w:rsidR="00714C57">
          <w:rPr>
            <w:noProof/>
            <w:webHidden/>
          </w:rPr>
          <w:fldChar w:fldCharType="end"/>
        </w:r>
      </w:hyperlink>
    </w:p>
    <w:p w:rsidR="00714C57" w:rsidRDefault="002E20D2">
      <w:pPr>
        <w:pStyle w:val="Obsah3"/>
        <w:tabs>
          <w:tab w:val="left" w:pos="1600"/>
        </w:tabs>
        <w:rPr>
          <w:rFonts w:asciiTheme="minorHAnsi" w:eastAsiaTheme="minorEastAsia" w:hAnsiTheme="minorHAnsi" w:cstheme="minorBidi"/>
          <w:iCs w:val="0"/>
          <w:noProof/>
          <w:szCs w:val="22"/>
        </w:rPr>
      </w:pPr>
      <w:hyperlink w:anchor="_Toc379362066" w:history="1">
        <w:r w:rsidR="00714C57" w:rsidRPr="002D55AF">
          <w:rPr>
            <w:rStyle w:val="Hypertextovodkaz"/>
            <w:noProof/>
          </w:rPr>
          <w:t>D.8.2</w:t>
        </w:r>
        <w:r w:rsidR="00714C57">
          <w:rPr>
            <w:rFonts w:asciiTheme="minorHAnsi" w:eastAsiaTheme="minorEastAsia" w:hAnsiTheme="minorHAnsi" w:cstheme="minorBidi"/>
            <w:iCs w:val="0"/>
            <w:noProof/>
            <w:szCs w:val="22"/>
          </w:rPr>
          <w:tab/>
        </w:r>
        <w:r w:rsidR="00714C57" w:rsidRPr="002D55AF">
          <w:rPr>
            <w:rStyle w:val="Hypertextovodkaz"/>
            <w:noProof/>
          </w:rPr>
          <w:t>Opravy MS z oceli</w:t>
        </w:r>
        <w:r w:rsidR="00714C57">
          <w:rPr>
            <w:noProof/>
            <w:webHidden/>
          </w:rPr>
          <w:tab/>
        </w:r>
        <w:r w:rsidR="00714C57">
          <w:rPr>
            <w:noProof/>
            <w:webHidden/>
          </w:rPr>
          <w:fldChar w:fldCharType="begin"/>
        </w:r>
        <w:r w:rsidR="00714C57">
          <w:rPr>
            <w:noProof/>
            <w:webHidden/>
          </w:rPr>
          <w:instrText xml:space="preserve"> PAGEREF _Toc379362066 \h </w:instrText>
        </w:r>
        <w:r w:rsidR="00714C57">
          <w:rPr>
            <w:noProof/>
            <w:webHidden/>
          </w:rPr>
        </w:r>
        <w:r w:rsidR="00714C57">
          <w:rPr>
            <w:noProof/>
            <w:webHidden/>
          </w:rPr>
          <w:fldChar w:fldCharType="separate"/>
        </w:r>
        <w:r w:rsidR="00714C57">
          <w:rPr>
            <w:noProof/>
            <w:webHidden/>
          </w:rPr>
          <w:t>21</w:t>
        </w:r>
        <w:r w:rsidR="00714C57">
          <w:rPr>
            <w:noProof/>
            <w:webHidden/>
          </w:rPr>
          <w:fldChar w:fldCharType="end"/>
        </w:r>
      </w:hyperlink>
    </w:p>
    <w:p w:rsidR="00714C57" w:rsidRDefault="002E20D2">
      <w:pPr>
        <w:pStyle w:val="Obsah2"/>
        <w:tabs>
          <w:tab w:val="left" w:pos="993"/>
        </w:tabs>
        <w:rPr>
          <w:rFonts w:asciiTheme="minorHAnsi" w:eastAsiaTheme="minorEastAsia" w:hAnsiTheme="minorHAnsi" w:cstheme="minorBidi"/>
          <w:noProof/>
          <w:szCs w:val="22"/>
        </w:rPr>
      </w:pPr>
      <w:hyperlink w:anchor="_Toc379362067" w:history="1">
        <w:r w:rsidR="00714C57" w:rsidRPr="002D55AF">
          <w:rPr>
            <w:rStyle w:val="Hypertextovodkaz"/>
            <w:noProof/>
          </w:rPr>
          <w:t>D.9</w:t>
        </w:r>
        <w:r w:rsidR="00714C57">
          <w:rPr>
            <w:rFonts w:asciiTheme="minorHAnsi" w:eastAsiaTheme="minorEastAsia" w:hAnsiTheme="minorHAnsi" w:cstheme="minorBidi"/>
            <w:noProof/>
            <w:szCs w:val="22"/>
          </w:rPr>
          <w:tab/>
        </w:r>
        <w:r w:rsidR="00714C57" w:rsidRPr="002D55AF">
          <w:rPr>
            <w:rStyle w:val="Hypertextovodkaz"/>
            <w:noProof/>
          </w:rPr>
          <w:t>Ukončování životního cyklu provozovaných plynovodů</w:t>
        </w:r>
        <w:r w:rsidR="00714C57">
          <w:rPr>
            <w:noProof/>
            <w:webHidden/>
          </w:rPr>
          <w:tab/>
        </w:r>
        <w:r w:rsidR="00714C57">
          <w:rPr>
            <w:noProof/>
            <w:webHidden/>
          </w:rPr>
          <w:fldChar w:fldCharType="begin"/>
        </w:r>
        <w:r w:rsidR="00714C57">
          <w:rPr>
            <w:noProof/>
            <w:webHidden/>
          </w:rPr>
          <w:instrText xml:space="preserve"> PAGEREF _Toc379362067 \h </w:instrText>
        </w:r>
        <w:r w:rsidR="00714C57">
          <w:rPr>
            <w:noProof/>
            <w:webHidden/>
          </w:rPr>
        </w:r>
        <w:r w:rsidR="00714C57">
          <w:rPr>
            <w:noProof/>
            <w:webHidden/>
          </w:rPr>
          <w:fldChar w:fldCharType="separate"/>
        </w:r>
        <w:r w:rsidR="00714C57">
          <w:rPr>
            <w:noProof/>
            <w:webHidden/>
          </w:rPr>
          <w:t>21</w:t>
        </w:r>
        <w:r w:rsidR="00714C57">
          <w:rPr>
            <w:noProof/>
            <w:webHidden/>
          </w:rPr>
          <w:fldChar w:fldCharType="end"/>
        </w:r>
      </w:hyperlink>
    </w:p>
    <w:p w:rsidR="00714C57" w:rsidRDefault="002E20D2">
      <w:pPr>
        <w:pStyle w:val="Obsah3"/>
        <w:tabs>
          <w:tab w:val="left" w:pos="1600"/>
        </w:tabs>
        <w:rPr>
          <w:rFonts w:asciiTheme="minorHAnsi" w:eastAsiaTheme="minorEastAsia" w:hAnsiTheme="minorHAnsi" w:cstheme="minorBidi"/>
          <w:iCs w:val="0"/>
          <w:noProof/>
          <w:szCs w:val="22"/>
        </w:rPr>
      </w:pPr>
      <w:hyperlink w:anchor="_Toc379362068" w:history="1">
        <w:r w:rsidR="00714C57" w:rsidRPr="002D55AF">
          <w:rPr>
            <w:rStyle w:val="Hypertextovodkaz"/>
            <w:noProof/>
          </w:rPr>
          <w:t>D.9.1</w:t>
        </w:r>
        <w:r w:rsidR="00714C57">
          <w:rPr>
            <w:rFonts w:asciiTheme="minorHAnsi" w:eastAsiaTheme="minorEastAsia" w:hAnsiTheme="minorHAnsi" w:cstheme="minorBidi"/>
            <w:iCs w:val="0"/>
            <w:noProof/>
            <w:szCs w:val="22"/>
          </w:rPr>
          <w:tab/>
        </w:r>
        <w:r w:rsidR="00714C57" w:rsidRPr="002D55AF">
          <w:rPr>
            <w:rStyle w:val="Hypertextovodkaz"/>
            <w:noProof/>
          </w:rPr>
          <w:t>Ekonomicky, Účetně</w:t>
        </w:r>
        <w:r w:rsidR="00714C57">
          <w:rPr>
            <w:noProof/>
            <w:webHidden/>
          </w:rPr>
          <w:tab/>
        </w:r>
        <w:r w:rsidR="00714C57">
          <w:rPr>
            <w:noProof/>
            <w:webHidden/>
          </w:rPr>
          <w:fldChar w:fldCharType="begin"/>
        </w:r>
        <w:r w:rsidR="00714C57">
          <w:rPr>
            <w:noProof/>
            <w:webHidden/>
          </w:rPr>
          <w:instrText xml:space="preserve"> PAGEREF _Toc379362068 \h </w:instrText>
        </w:r>
        <w:r w:rsidR="00714C57">
          <w:rPr>
            <w:noProof/>
            <w:webHidden/>
          </w:rPr>
        </w:r>
        <w:r w:rsidR="00714C57">
          <w:rPr>
            <w:noProof/>
            <w:webHidden/>
          </w:rPr>
          <w:fldChar w:fldCharType="separate"/>
        </w:r>
        <w:r w:rsidR="00714C57">
          <w:rPr>
            <w:noProof/>
            <w:webHidden/>
          </w:rPr>
          <w:t>21</w:t>
        </w:r>
        <w:r w:rsidR="00714C57">
          <w:rPr>
            <w:noProof/>
            <w:webHidden/>
          </w:rPr>
          <w:fldChar w:fldCharType="end"/>
        </w:r>
      </w:hyperlink>
    </w:p>
    <w:p w:rsidR="00714C57" w:rsidRDefault="002E20D2">
      <w:pPr>
        <w:pStyle w:val="Obsah3"/>
        <w:tabs>
          <w:tab w:val="left" w:pos="1600"/>
        </w:tabs>
        <w:rPr>
          <w:rFonts w:asciiTheme="minorHAnsi" w:eastAsiaTheme="minorEastAsia" w:hAnsiTheme="minorHAnsi" w:cstheme="minorBidi"/>
          <w:iCs w:val="0"/>
          <w:noProof/>
          <w:szCs w:val="22"/>
        </w:rPr>
      </w:pPr>
      <w:hyperlink w:anchor="_Toc379362069" w:history="1">
        <w:r w:rsidR="00714C57" w:rsidRPr="002D55AF">
          <w:rPr>
            <w:rStyle w:val="Hypertextovodkaz"/>
            <w:noProof/>
          </w:rPr>
          <w:t>D.9.2</w:t>
        </w:r>
        <w:r w:rsidR="00714C57">
          <w:rPr>
            <w:rFonts w:asciiTheme="minorHAnsi" w:eastAsiaTheme="minorEastAsia" w:hAnsiTheme="minorHAnsi" w:cstheme="minorBidi"/>
            <w:iCs w:val="0"/>
            <w:noProof/>
            <w:szCs w:val="22"/>
          </w:rPr>
          <w:tab/>
        </w:r>
        <w:r w:rsidR="00714C57" w:rsidRPr="002D55AF">
          <w:rPr>
            <w:rStyle w:val="Hypertextovodkaz"/>
            <w:noProof/>
          </w:rPr>
          <w:t>GIS</w:t>
        </w:r>
        <w:r w:rsidR="00714C57">
          <w:rPr>
            <w:noProof/>
            <w:webHidden/>
          </w:rPr>
          <w:tab/>
        </w:r>
        <w:r w:rsidR="00714C57">
          <w:rPr>
            <w:noProof/>
            <w:webHidden/>
          </w:rPr>
          <w:fldChar w:fldCharType="begin"/>
        </w:r>
        <w:r w:rsidR="00714C57">
          <w:rPr>
            <w:noProof/>
            <w:webHidden/>
          </w:rPr>
          <w:instrText xml:space="preserve"> PAGEREF _Toc379362069 \h </w:instrText>
        </w:r>
        <w:r w:rsidR="00714C57">
          <w:rPr>
            <w:noProof/>
            <w:webHidden/>
          </w:rPr>
        </w:r>
        <w:r w:rsidR="00714C57">
          <w:rPr>
            <w:noProof/>
            <w:webHidden/>
          </w:rPr>
          <w:fldChar w:fldCharType="separate"/>
        </w:r>
        <w:r w:rsidR="00714C57">
          <w:rPr>
            <w:noProof/>
            <w:webHidden/>
          </w:rPr>
          <w:t>22</w:t>
        </w:r>
        <w:r w:rsidR="00714C57">
          <w:rPr>
            <w:noProof/>
            <w:webHidden/>
          </w:rPr>
          <w:fldChar w:fldCharType="end"/>
        </w:r>
      </w:hyperlink>
    </w:p>
    <w:p w:rsidR="00714C57" w:rsidRDefault="002E20D2">
      <w:pPr>
        <w:pStyle w:val="Obsah3"/>
        <w:tabs>
          <w:tab w:val="left" w:pos="1600"/>
        </w:tabs>
        <w:rPr>
          <w:rFonts w:asciiTheme="minorHAnsi" w:eastAsiaTheme="minorEastAsia" w:hAnsiTheme="minorHAnsi" w:cstheme="minorBidi"/>
          <w:iCs w:val="0"/>
          <w:noProof/>
          <w:szCs w:val="22"/>
        </w:rPr>
      </w:pPr>
      <w:hyperlink w:anchor="_Toc379362070" w:history="1">
        <w:r w:rsidR="00714C57" w:rsidRPr="002D55AF">
          <w:rPr>
            <w:rStyle w:val="Hypertextovodkaz"/>
            <w:noProof/>
          </w:rPr>
          <w:t>D.9.3</w:t>
        </w:r>
        <w:r w:rsidR="00714C57">
          <w:rPr>
            <w:rFonts w:asciiTheme="minorHAnsi" w:eastAsiaTheme="minorEastAsia" w:hAnsiTheme="minorHAnsi" w:cstheme="minorBidi"/>
            <w:iCs w:val="0"/>
            <w:noProof/>
            <w:szCs w:val="22"/>
          </w:rPr>
          <w:tab/>
        </w:r>
        <w:r w:rsidR="00714C57" w:rsidRPr="002D55AF">
          <w:rPr>
            <w:rStyle w:val="Hypertextovodkaz"/>
            <w:noProof/>
          </w:rPr>
          <w:t>Technicky</w:t>
        </w:r>
        <w:r w:rsidR="00714C57">
          <w:rPr>
            <w:noProof/>
            <w:webHidden/>
          </w:rPr>
          <w:tab/>
        </w:r>
        <w:r w:rsidR="00714C57">
          <w:rPr>
            <w:noProof/>
            <w:webHidden/>
          </w:rPr>
          <w:fldChar w:fldCharType="begin"/>
        </w:r>
        <w:r w:rsidR="00714C57">
          <w:rPr>
            <w:noProof/>
            <w:webHidden/>
          </w:rPr>
          <w:instrText xml:space="preserve"> PAGEREF _Toc379362070 \h </w:instrText>
        </w:r>
        <w:r w:rsidR="00714C57">
          <w:rPr>
            <w:noProof/>
            <w:webHidden/>
          </w:rPr>
        </w:r>
        <w:r w:rsidR="00714C57">
          <w:rPr>
            <w:noProof/>
            <w:webHidden/>
          </w:rPr>
          <w:fldChar w:fldCharType="separate"/>
        </w:r>
        <w:r w:rsidR="00714C57">
          <w:rPr>
            <w:noProof/>
            <w:webHidden/>
          </w:rPr>
          <w:t>22</w:t>
        </w:r>
        <w:r w:rsidR="00714C57">
          <w:rPr>
            <w:noProof/>
            <w:webHidden/>
          </w:rPr>
          <w:fldChar w:fldCharType="end"/>
        </w:r>
      </w:hyperlink>
    </w:p>
    <w:p w:rsidR="00714C57" w:rsidRDefault="002E20D2">
      <w:pPr>
        <w:pStyle w:val="Obsah1"/>
        <w:rPr>
          <w:rFonts w:asciiTheme="minorHAnsi" w:eastAsiaTheme="minorEastAsia" w:hAnsiTheme="minorHAnsi" w:cstheme="minorBidi"/>
          <w:bCs w:val="0"/>
          <w:noProof/>
          <w:szCs w:val="22"/>
        </w:rPr>
      </w:pPr>
      <w:hyperlink w:anchor="_Toc379362071" w:history="1">
        <w:r w:rsidR="00714C57" w:rsidRPr="002D55AF">
          <w:rPr>
            <w:rStyle w:val="Hypertextovodkaz"/>
            <w:noProof/>
          </w:rPr>
          <w:t>E</w:t>
        </w:r>
        <w:r w:rsidR="00714C57">
          <w:rPr>
            <w:rFonts w:asciiTheme="minorHAnsi" w:eastAsiaTheme="minorEastAsia" w:hAnsiTheme="minorHAnsi" w:cstheme="minorBidi"/>
            <w:bCs w:val="0"/>
            <w:noProof/>
            <w:szCs w:val="22"/>
          </w:rPr>
          <w:tab/>
        </w:r>
        <w:r w:rsidR="00714C57" w:rsidRPr="002D55AF">
          <w:rPr>
            <w:rStyle w:val="Hypertextovodkaz"/>
            <w:noProof/>
          </w:rPr>
          <w:t>Související dokumentace</w:t>
        </w:r>
        <w:r w:rsidR="00714C57">
          <w:rPr>
            <w:noProof/>
            <w:webHidden/>
          </w:rPr>
          <w:tab/>
        </w:r>
        <w:r w:rsidR="00714C57">
          <w:rPr>
            <w:noProof/>
            <w:webHidden/>
          </w:rPr>
          <w:fldChar w:fldCharType="begin"/>
        </w:r>
        <w:r w:rsidR="00714C57">
          <w:rPr>
            <w:noProof/>
            <w:webHidden/>
          </w:rPr>
          <w:instrText xml:space="preserve"> PAGEREF _Toc379362071 \h </w:instrText>
        </w:r>
        <w:r w:rsidR="00714C57">
          <w:rPr>
            <w:noProof/>
            <w:webHidden/>
          </w:rPr>
        </w:r>
        <w:r w:rsidR="00714C57">
          <w:rPr>
            <w:noProof/>
            <w:webHidden/>
          </w:rPr>
          <w:fldChar w:fldCharType="separate"/>
        </w:r>
        <w:r w:rsidR="00714C57">
          <w:rPr>
            <w:noProof/>
            <w:webHidden/>
          </w:rPr>
          <w:t>23</w:t>
        </w:r>
        <w:r w:rsidR="00714C57">
          <w:rPr>
            <w:noProof/>
            <w:webHidden/>
          </w:rPr>
          <w:fldChar w:fldCharType="end"/>
        </w:r>
      </w:hyperlink>
    </w:p>
    <w:p w:rsidR="00714C57" w:rsidRDefault="002E20D2">
      <w:pPr>
        <w:pStyle w:val="Obsah2"/>
        <w:tabs>
          <w:tab w:val="left" w:pos="993"/>
        </w:tabs>
        <w:rPr>
          <w:rFonts w:asciiTheme="minorHAnsi" w:eastAsiaTheme="minorEastAsia" w:hAnsiTheme="minorHAnsi" w:cstheme="minorBidi"/>
          <w:noProof/>
          <w:szCs w:val="22"/>
        </w:rPr>
      </w:pPr>
      <w:hyperlink w:anchor="_Toc379362072" w:history="1">
        <w:r w:rsidR="00714C57" w:rsidRPr="002D55AF">
          <w:rPr>
            <w:rStyle w:val="Hypertextovodkaz"/>
            <w:noProof/>
          </w:rPr>
          <w:t>E.1</w:t>
        </w:r>
        <w:r w:rsidR="00714C57">
          <w:rPr>
            <w:rFonts w:asciiTheme="minorHAnsi" w:eastAsiaTheme="minorEastAsia" w:hAnsiTheme="minorHAnsi" w:cstheme="minorBidi"/>
            <w:noProof/>
            <w:szCs w:val="22"/>
          </w:rPr>
          <w:tab/>
        </w:r>
        <w:r w:rsidR="00714C57" w:rsidRPr="002D55AF">
          <w:rPr>
            <w:rStyle w:val="Hypertextovodkaz"/>
            <w:noProof/>
          </w:rPr>
          <w:t>Interní předpisy PDS (v platném znění)</w:t>
        </w:r>
        <w:r w:rsidR="00714C57">
          <w:rPr>
            <w:noProof/>
            <w:webHidden/>
          </w:rPr>
          <w:tab/>
        </w:r>
        <w:r w:rsidR="00714C57">
          <w:rPr>
            <w:noProof/>
            <w:webHidden/>
          </w:rPr>
          <w:fldChar w:fldCharType="begin"/>
        </w:r>
        <w:r w:rsidR="00714C57">
          <w:rPr>
            <w:noProof/>
            <w:webHidden/>
          </w:rPr>
          <w:instrText xml:space="preserve"> PAGEREF _Toc379362072 \h </w:instrText>
        </w:r>
        <w:r w:rsidR="00714C57">
          <w:rPr>
            <w:noProof/>
            <w:webHidden/>
          </w:rPr>
        </w:r>
        <w:r w:rsidR="00714C57">
          <w:rPr>
            <w:noProof/>
            <w:webHidden/>
          </w:rPr>
          <w:fldChar w:fldCharType="separate"/>
        </w:r>
        <w:r w:rsidR="00714C57">
          <w:rPr>
            <w:noProof/>
            <w:webHidden/>
          </w:rPr>
          <w:t>23</w:t>
        </w:r>
        <w:r w:rsidR="00714C57">
          <w:rPr>
            <w:noProof/>
            <w:webHidden/>
          </w:rPr>
          <w:fldChar w:fldCharType="end"/>
        </w:r>
      </w:hyperlink>
    </w:p>
    <w:p w:rsidR="00714C57" w:rsidRDefault="002E20D2">
      <w:pPr>
        <w:pStyle w:val="Obsah2"/>
        <w:tabs>
          <w:tab w:val="left" w:pos="993"/>
        </w:tabs>
        <w:rPr>
          <w:rFonts w:asciiTheme="minorHAnsi" w:eastAsiaTheme="minorEastAsia" w:hAnsiTheme="minorHAnsi" w:cstheme="minorBidi"/>
          <w:noProof/>
          <w:szCs w:val="22"/>
        </w:rPr>
      </w:pPr>
      <w:hyperlink w:anchor="_Toc379362073" w:history="1">
        <w:r w:rsidR="00714C57" w:rsidRPr="002D55AF">
          <w:rPr>
            <w:rStyle w:val="Hypertextovodkaz"/>
            <w:noProof/>
          </w:rPr>
          <w:t>E.2</w:t>
        </w:r>
        <w:r w:rsidR="00714C57">
          <w:rPr>
            <w:rFonts w:asciiTheme="minorHAnsi" w:eastAsiaTheme="minorEastAsia" w:hAnsiTheme="minorHAnsi" w:cstheme="minorBidi"/>
            <w:noProof/>
            <w:szCs w:val="22"/>
          </w:rPr>
          <w:tab/>
        </w:r>
        <w:r w:rsidR="00714C57" w:rsidRPr="002D55AF">
          <w:rPr>
            <w:rStyle w:val="Hypertextovodkaz"/>
            <w:noProof/>
          </w:rPr>
          <w:t>České technické normy a Technická pravidla</w:t>
        </w:r>
        <w:r w:rsidR="00714C57">
          <w:rPr>
            <w:noProof/>
            <w:webHidden/>
          </w:rPr>
          <w:tab/>
        </w:r>
        <w:r w:rsidR="00714C57">
          <w:rPr>
            <w:noProof/>
            <w:webHidden/>
          </w:rPr>
          <w:fldChar w:fldCharType="begin"/>
        </w:r>
        <w:r w:rsidR="00714C57">
          <w:rPr>
            <w:noProof/>
            <w:webHidden/>
          </w:rPr>
          <w:instrText xml:space="preserve"> PAGEREF _Toc379362073 \h </w:instrText>
        </w:r>
        <w:r w:rsidR="00714C57">
          <w:rPr>
            <w:noProof/>
            <w:webHidden/>
          </w:rPr>
        </w:r>
        <w:r w:rsidR="00714C57">
          <w:rPr>
            <w:noProof/>
            <w:webHidden/>
          </w:rPr>
          <w:fldChar w:fldCharType="separate"/>
        </w:r>
        <w:r w:rsidR="00714C57">
          <w:rPr>
            <w:noProof/>
            <w:webHidden/>
          </w:rPr>
          <w:t>23</w:t>
        </w:r>
        <w:r w:rsidR="00714C57">
          <w:rPr>
            <w:noProof/>
            <w:webHidden/>
          </w:rPr>
          <w:fldChar w:fldCharType="end"/>
        </w:r>
      </w:hyperlink>
    </w:p>
    <w:p w:rsidR="00714C57" w:rsidRDefault="002E20D2">
      <w:pPr>
        <w:pStyle w:val="Obsah2"/>
        <w:tabs>
          <w:tab w:val="left" w:pos="993"/>
        </w:tabs>
        <w:rPr>
          <w:rFonts w:asciiTheme="minorHAnsi" w:eastAsiaTheme="minorEastAsia" w:hAnsiTheme="minorHAnsi" w:cstheme="minorBidi"/>
          <w:noProof/>
          <w:szCs w:val="22"/>
        </w:rPr>
      </w:pPr>
      <w:hyperlink w:anchor="_Toc379362074" w:history="1">
        <w:r w:rsidR="00714C57" w:rsidRPr="002D55AF">
          <w:rPr>
            <w:rStyle w:val="Hypertextovodkaz"/>
            <w:noProof/>
          </w:rPr>
          <w:t>E.3</w:t>
        </w:r>
        <w:r w:rsidR="00714C57">
          <w:rPr>
            <w:rFonts w:asciiTheme="minorHAnsi" w:eastAsiaTheme="minorEastAsia" w:hAnsiTheme="minorHAnsi" w:cstheme="minorBidi"/>
            <w:noProof/>
            <w:szCs w:val="22"/>
          </w:rPr>
          <w:tab/>
        </w:r>
        <w:r w:rsidR="00714C57" w:rsidRPr="002D55AF">
          <w:rPr>
            <w:rStyle w:val="Hypertextovodkaz"/>
            <w:noProof/>
          </w:rPr>
          <w:t>Právní předpisy</w:t>
        </w:r>
        <w:r w:rsidR="00714C57">
          <w:rPr>
            <w:noProof/>
            <w:webHidden/>
          </w:rPr>
          <w:tab/>
        </w:r>
        <w:r w:rsidR="00714C57">
          <w:rPr>
            <w:noProof/>
            <w:webHidden/>
          </w:rPr>
          <w:fldChar w:fldCharType="begin"/>
        </w:r>
        <w:r w:rsidR="00714C57">
          <w:rPr>
            <w:noProof/>
            <w:webHidden/>
          </w:rPr>
          <w:instrText xml:space="preserve"> PAGEREF _Toc379362074 \h </w:instrText>
        </w:r>
        <w:r w:rsidR="00714C57">
          <w:rPr>
            <w:noProof/>
            <w:webHidden/>
          </w:rPr>
        </w:r>
        <w:r w:rsidR="00714C57">
          <w:rPr>
            <w:noProof/>
            <w:webHidden/>
          </w:rPr>
          <w:fldChar w:fldCharType="separate"/>
        </w:r>
        <w:r w:rsidR="00714C57">
          <w:rPr>
            <w:noProof/>
            <w:webHidden/>
          </w:rPr>
          <w:t>24</w:t>
        </w:r>
        <w:r w:rsidR="00714C57">
          <w:rPr>
            <w:noProof/>
            <w:webHidden/>
          </w:rPr>
          <w:fldChar w:fldCharType="end"/>
        </w:r>
      </w:hyperlink>
    </w:p>
    <w:p w:rsidR="00714C57" w:rsidRDefault="002E20D2">
      <w:pPr>
        <w:pStyle w:val="Obsah1"/>
        <w:rPr>
          <w:rFonts w:asciiTheme="minorHAnsi" w:eastAsiaTheme="minorEastAsia" w:hAnsiTheme="minorHAnsi" w:cstheme="minorBidi"/>
          <w:bCs w:val="0"/>
          <w:noProof/>
          <w:szCs w:val="22"/>
        </w:rPr>
      </w:pPr>
      <w:hyperlink w:anchor="_Toc379362075" w:history="1">
        <w:r w:rsidR="00714C57" w:rsidRPr="002D55AF">
          <w:rPr>
            <w:rStyle w:val="Hypertextovodkaz"/>
            <w:noProof/>
          </w:rPr>
          <w:t>F</w:t>
        </w:r>
        <w:r w:rsidR="00714C57">
          <w:rPr>
            <w:rFonts w:asciiTheme="minorHAnsi" w:eastAsiaTheme="minorEastAsia" w:hAnsiTheme="minorHAnsi" w:cstheme="minorBidi"/>
            <w:bCs w:val="0"/>
            <w:noProof/>
            <w:szCs w:val="22"/>
          </w:rPr>
          <w:tab/>
        </w:r>
        <w:r w:rsidR="00714C57" w:rsidRPr="002D55AF">
          <w:rPr>
            <w:rStyle w:val="Hypertextovodkaz"/>
            <w:noProof/>
          </w:rPr>
          <w:t>Závěrečná a přechodná ustanovení</w:t>
        </w:r>
        <w:r w:rsidR="00714C57">
          <w:rPr>
            <w:noProof/>
            <w:webHidden/>
          </w:rPr>
          <w:tab/>
        </w:r>
        <w:r w:rsidR="00714C57">
          <w:rPr>
            <w:noProof/>
            <w:webHidden/>
          </w:rPr>
          <w:fldChar w:fldCharType="begin"/>
        </w:r>
        <w:r w:rsidR="00714C57">
          <w:rPr>
            <w:noProof/>
            <w:webHidden/>
          </w:rPr>
          <w:instrText xml:space="preserve"> PAGEREF _Toc379362075 \h </w:instrText>
        </w:r>
        <w:r w:rsidR="00714C57">
          <w:rPr>
            <w:noProof/>
            <w:webHidden/>
          </w:rPr>
        </w:r>
        <w:r w:rsidR="00714C57">
          <w:rPr>
            <w:noProof/>
            <w:webHidden/>
          </w:rPr>
          <w:fldChar w:fldCharType="separate"/>
        </w:r>
        <w:r w:rsidR="00714C57">
          <w:rPr>
            <w:noProof/>
            <w:webHidden/>
          </w:rPr>
          <w:t>25</w:t>
        </w:r>
        <w:r w:rsidR="00714C57">
          <w:rPr>
            <w:noProof/>
            <w:webHidden/>
          </w:rPr>
          <w:fldChar w:fldCharType="end"/>
        </w:r>
      </w:hyperlink>
    </w:p>
    <w:p w:rsidR="00714C57" w:rsidRDefault="002E20D2">
      <w:pPr>
        <w:pStyle w:val="Obsah2"/>
        <w:tabs>
          <w:tab w:val="left" w:pos="993"/>
        </w:tabs>
        <w:rPr>
          <w:rFonts w:asciiTheme="minorHAnsi" w:eastAsiaTheme="minorEastAsia" w:hAnsiTheme="minorHAnsi" w:cstheme="minorBidi"/>
          <w:noProof/>
          <w:szCs w:val="22"/>
        </w:rPr>
      </w:pPr>
      <w:hyperlink w:anchor="_Toc379362076" w:history="1">
        <w:r w:rsidR="00714C57" w:rsidRPr="002D55AF">
          <w:rPr>
            <w:rStyle w:val="Hypertextovodkaz"/>
            <w:noProof/>
          </w:rPr>
          <w:t>F.1</w:t>
        </w:r>
        <w:r w:rsidR="00714C57">
          <w:rPr>
            <w:rFonts w:asciiTheme="minorHAnsi" w:eastAsiaTheme="minorEastAsia" w:hAnsiTheme="minorHAnsi" w:cstheme="minorBidi"/>
            <w:noProof/>
            <w:szCs w:val="22"/>
          </w:rPr>
          <w:tab/>
        </w:r>
        <w:r w:rsidR="00714C57" w:rsidRPr="002D55AF">
          <w:rPr>
            <w:rStyle w:val="Hypertextovodkaz"/>
            <w:noProof/>
          </w:rPr>
          <w:t>Závěrečné ustanovení</w:t>
        </w:r>
        <w:r w:rsidR="00714C57">
          <w:rPr>
            <w:noProof/>
            <w:webHidden/>
          </w:rPr>
          <w:tab/>
        </w:r>
        <w:r w:rsidR="00714C57">
          <w:rPr>
            <w:noProof/>
            <w:webHidden/>
          </w:rPr>
          <w:fldChar w:fldCharType="begin"/>
        </w:r>
        <w:r w:rsidR="00714C57">
          <w:rPr>
            <w:noProof/>
            <w:webHidden/>
          </w:rPr>
          <w:instrText xml:space="preserve"> PAGEREF _Toc379362076 \h </w:instrText>
        </w:r>
        <w:r w:rsidR="00714C57">
          <w:rPr>
            <w:noProof/>
            <w:webHidden/>
          </w:rPr>
        </w:r>
        <w:r w:rsidR="00714C57">
          <w:rPr>
            <w:noProof/>
            <w:webHidden/>
          </w:rPr>
          <w:fldChar w:fldCharType="separate"/>
        </w:r>
        <w:r w:rsidR="00714C57">
          <w:rPr>
            <w:noProof/>
            <w:webHidden/>
          </w:rPr>
          <w:t>25</w:t>
        </w:r>
        <w:r w:rsidR="00714C57">
          <w:rPr>
            <w:noProof/>
            <w:webHidden/>
          </w:rPr>
          <w:fldChar w:fldCharType="end"/>
        </w:r>
      </w:hyperlink>
    </w:p>
    <w:p w:rsidR="00714C57" w:rsidRDefault="002E20D2">
      <w:pPr>
        <w:pStyle w:val="Obsah2"/>
        <w:tabs>
          <w:tab w:val="left" w:pos="993"/>
        </w:tabs>
        <w:rPr>
          <w:rFonts w:asciiTheme="minorHAnsi" w:eastAsiaTheme="minorEastAsia" w:hAnsiTheme="minorHAnsi" w:cstheme="minorBidi"/>
          <w:noProof/>
          <w:szCs w:val="22"/>
        </w:rPr>
      </w:pPr>
      <w:hyperlink w:anchor="_Toc379362077" w:history="1">
        <w:r w:rsidR="00714C57" w:rsidRPr="002D55AF">
          <w:rPr>
            <w:rStyle w:val="Hypertextovodkaz"/>
            <w:noProof/>
          </w:rPr>
          <w:t>F.2</w:t>
        </w:r>
        <w:r w:rsidR="00714C57">
          <w:rPr>
            <w:rFonts w:asciiTheme="minorHAnsi" w:eastAsiaTheme="minorEastAsia" w:hAnsiTheme="minorHAnsi" w:cstheme="minorBidi"/>
            <w:noProof/>
            <w:szCs w:val="22"/>
          </w:rPr>
          <w:tab/>
        </w:r>
        <w:r w:rsidR="00714C57" w:rsidRPr="002D55AF">
          <w:rPr>
            <w:rStyle w:val="Hypertextovodkaz"/>
            <w:noProof/>
          </w:rPr>
          <w:t>Přechodná ustanovení</w:t>
        </w:r>
        <w:r w:rsidR="00714C57">
          <w:rPr>
            <w:noProof/>
            <w:webHidden/>
          </w:rPr>
          <w:tab/>
        </w:r>
        <w:r w:rsidR="00714C57">
          <w:rPr>
            <w:noProof/>
            <w:webHidden/>
          </w:rPr>
          <w:fldChar w:fldCharType="begin"/>
        </w:r>
        <w:r w:rsidR="00714C57">
          <w:rPr>
            <w:noProof/>
            <w:webHidden/>
          </w:rPr>
          <w:instrText xml:space="preserve"> PAGEREF _Toc379362077 \h </w:instrText>
        </w:r>
        <w:r w:rsidR="00714C57">
          <w:rPr>
            <w:noProof/>
            <w:webHidden/>
          </w:rPr>
        </w:r>
        <w:r w:rsidR="00714C57">
          <w:rPr>
            <w:noProof/>
            <w:webHidden/>
          </w:rPr>
          <w:fldChar w:fldCharType="separate"/>
        </w:r>
        <w:r w:rsidR="00714C57">
          <w:rPr>
            <w:noProof/>
            <w:webHidden/>
          </w:rPr>
          <w:t>25</w:t>
        </w:r>
        <w:r w:rsidR="00714C57">
          <w:rPr>
            <w:noProof/>
            <w:webHidden/>
          </w:rPr>
          <w:fldChar w:fldCharType="end"/>
        </w:r>
      </w:hyperlink>
    </w:p>
    <w:p w:rsidR="00714C57" w:rsidRDefault="002E20D2">
      <w:pPr>
        <w:pStyle w:val="Obsah1"/>
        <w:rPr>
          <w:rStyle w:val="Hypertextovodkaz"/>
          <w:noProof/>
        </w:rPr>
      </w:pPr>
      <w:hyperlink w:anchor="_Toc379362078" w:history="1">
        <w:r w:rsidR="00714C57" w:rsidRPr="002D55AF">
          <w:rPr>
            <w:rStyle w:val="Hypertextovodkaz"/>
            <w:noProof/>
          </w:rPr>
          <w:t>P</w:t>
        </w:r>
        <w:r w:rsidR="00714C57">
          <w:rPr>
            <w:rFonts w:asciiTheme="minorHAnsi" w:eastAsiaTheme="minorEastAsia" w:hAnsiTheme="minorHAnsi" w:cstheme="minorBidi"/>
            <w:bCs w:val="0"/>
            <w:noProof/>
            <w:szCs w:val="22"/>
          </w:rPr>
          <w:tab/>
        </w:r>
        <w:r w:rsidR="00714C57" w:rsidRPr="002D55AF">
          <w:rPr>
            <w:rStyle w:val="Hypertextovodkaz"/>
            <w:noProof/>
          </w:rPr>
          <w:t>Přílohy</w:t>
        </w:r>
        <w:r w:rsidR="00714C57">
          <w:rPr>
            <w:noProof/>
            <w:webHidden/>
          </w:rPr>
          <w:tab/>
        </w:r>
        <w:r w:rsidR="00714C57">
          <w:rPr>
            <w:noProof/>
            <w:webHidden/>
          </w:rPr>
          <w:fldChar w:fldCharType="begin"/>
        </w:r>
        <w:r w:rsidR="00714C57">
          <w:rPr>
            <w:noProof/>
            <w:webHidden/>
          </w:rPr>
          <w:instrText xml:space="preserve"> PAGEREF _Toc379362078 \h </w:instrText>
        </w:r>
        <w:r w:rsidR="00714C57">
          <w:rPr>
            <w:noProof/>
            <w:webHidden/>
          </w:rPr>
        </w:r>
        <w:r w:rsidR="00714C57">
          <w:rPr>
            <w:noProof/>
            <w:webHidden/>
          </w:rPr>
          <w:fldChar w:fldCharType="separate"/>
        </w:r>
        <w:r w:rsidR="00714C57">
          <w:rPr>
            <w:noProof/>
            <w:webHidden/>
          </w:rPr>
          <w:t>25</w:t>
        </w:r>
        <w:r w:rsidR="00714C57">
          <w:rPr>
            <w:noProof/>
            <w:webHidden/>
          </w:rPr>
          <w:fldChar w:fldCharType="end"/>
        </w:r>
      </w:hyperlink>
    </w:p>
    <w:p w:rsidR="00714C57" w:rsidRDefault="00714C57">
      <w:pPr>
        <w:rPr>
          <w:rFonts w:eastAsiaTheme="minorEastAsia"/>
        </w:rPr>
      </w:pPr>
      <w:r>
        <w:rPr>
          <w:rFonts w:eastAsiaTheme="minorEastAsia"/>
        </w:rPr>
        <w:br w:type="page"/>
      </w:r>
    </w:p>
    <w:p w:rsidR="006D68D0" w:rsidRDefault="003D0E6D" w:rsidP="00E43780">
      <w:pPr>
        <w:pStyle w:val="stylNadpis1"/>
      </w:pPr>
      <w:r>
        <w:rPr>
          <w:rFonts w:cs="Times New Roman"/>
          <w:kern w:val="0"/>
          <w:sz w:val="22"/>
          <w:szCs w:val="20"/>
        </w:rPr>
        <w:lastRenderedPageBreak/>
        <w:fldChar w:fldCharType="end"/>
      </w:r>
      <w:bookmarkStart w:id="29" w:name="_Toc379362027"/>
      <w:r w:rsidR="006D68D0" w:rsidRPr="00CF208E">
        <w:t>Účel</w:t>
      </w:r>
      <w:bookmarkEnd w:id="22"/>
      <w:bookmarkEnd w:id="23"/>
      <w:bookmarkEnd w:id="24"/>
      <w:bookmarkEnd w:id="25"/>
      <w:bookmarkEnd w:id="26"/>
      <w:bookmarkEnd w:id="27"/>
      <w:bookmarkEnd w:id="28"/>
      <w:bookmarkEnd w:id="29"/>
    </w:p>
    <w:p w:rsidR="00786593" w:rsidRPr="00786593" w:rsidRDefault="00786593" w:rsidP="00714C57">
      <w:pPr>
        <w:pStyle w:val="StylNadodrky"/>
      </w:pPr>
      <w:r w:rsidRPr="00786593">
        <w:t xml:space="preserve">Účelem tohoto řídicího dokumentu je: </w:t>
      </w:r>
    </w:p>
    <w:p w:rsidR="00786593" w:rsidRPr="00786593" w:rsidRDefault="00786593" w:rsidP="00714C57">
      <w:pPr>
        <w:pStyle w:val="Stylseznamsymbol"/>
      </w:pPr>
      <w:r w:rsidRPr="00786593">
        <w:t>stanovit jednotná technická řešení pro zpracování projektové dokumentace, výstavbu nových, rekonstrukce a opravy stávajících NTL a STL plynovodů a přípojek (dále jen – „MS“ - místních sítí) společnosti RWE GasNet ze skupiny RWE v České republice;</w:t>
      </w:r>
    </w:p>
    <w:p w:rsidR="00786593" w:rsidRPr="00786593" w:rsidRDefault="00786593" w:rsidP="00714C57">
      <w:pPr>
        <w:pStyle w:val="Stylseznamsymbol"/>
      </w:pPr>
      <w:r w:rsidRPr="00786593">
        <w:t>definovat technické požadavky na zařízení, technologie a materiály s cílem zajistit bezpečný a spolehlivý provoz MS a současně zajistit jejich unifikaci z důvodu optimalizace rozsahu používaných zařízení, kompletačních prvků a materiálů a dosažení příznivých cen při jejich pořízení.</w:t>
      </w:r>
    </w:p>
    <w:p w:rsidR="006D68D0" w:rsidRDefault="006D68D0" w:rsidP="00E43780">
      <w:pPr>
        <w:pStyle w:val="stylNadpis1"/>
      </w:pPr>
      <w:bookmarkStart w:id="30" w:name="_Toc228169448"/>
      <w:bookmarkStart w:id="31" w:name="_Toc253471392"/>
      <w:bookmarkStart w:id="32" w:name="_Toc379362028"/>
      <w:r>
        <w:t>Rozsah platnosti</w:t>
      </w:r>
      <w:bookmarkEnd w:id="30"/>
      <w:bookmarkEnd w:id="31"/>
      <w:bookmarkEnd w:id="32"/>
    </w:p>
    <w:p w:rsidR="00786593" w:rsidRPr="005D38DD" w:rsidRDefault="00786593" w:rsidP="00786593">
      <w:pPr>
        <w:pStyle w:val="StylNadodrky"/>
      </w:pPr>
      <w:r w:rsidRPr="005D38DD">
        <w:t xml:space="preserve">Ustanovení tohoto </w:t>
      </w:r>
      <w:r>
        <w:t>dokumentu</w:t>
      </w:r>
      <w:r w:rsidRPr="005D38DD">
        <w:t xml:space="preserve"> jsou závazná pro všechny zaměstnance každé ze společností </w:t>
      </w:r>
      <w:r>
        <w:t>skupiny GRID, tedy společností:</w:t>
      </w:r>
    </w:p>
    <w:p w:rsidR="00786593" w:rsidRPr="005D38DD" w:rsidRDefault="00786593" w:rsidP="00786593">
      <w:pPr>
        <w:pStyle w:val="Stylseznamsymbol"/>
      </w:pPr>
      <w:r>
        <w:t>RWE Gas</w:t>
      </w:r>
      <w:r w:rsidRPr="005D38DD">
        <w:t>Net, s.r.o.</w:t>
      </w:r>
      <w:r>
        <w:t xml:space="preserve"> </w:t>
      </w:r>
      <w:r>
        <w:tab/>
      </w:r>
      <w:r w:rsidRPr="00905554">
        <w:t>(dále také jako „RWE GasNet“, nebo jen „PDS“);</w:t>
      </w:r>
    </w:p>
    <w:p w:rsidR="00786593" w:rsidRDefault="00786593" w:rsidP="00786593">
      <w:pPr>
        <w:pStyle w:val="Stylseznamsymbol"/>
      </w:pPr>
      <w:r>
        <w:t>RWE DS</w:t>
      </w:r>
      <w:r w:rsidRPr="005D38DD">
        <w:t>, s.r.o.</w:t>
      </w:r>
      <w:r>
        <w:tab/>
      </w:r>
      <w:r w:rsidRPr="005D38DD">
        <w:t>(dále také jako „</w:t>
      </w:r>
      <w:r>
        <w:t>RWE DS</w:t>
      </w:r>
      <w:r w:rsidRPr="005D38DD">
        <w:t>“);</w:t>
      </w:r>
    </w:p>
    <w:p w:rsidR="00786593" w:rsidRDefault="00786593" w:rsidP="00786593">
      <w:pPr>
        <w:pStyle w:val="Stylseznamsymbol"/>
      </w:pPr>
      <w:r>
        <w:t>JMP DS, s.r.o.</w:t>
      </w:r>
      <w:r>
        <w:tab/>
      </w:r>
      <w:r w:rsidRPr="005D38DD">
        <w:t>(dále také jako „</w:t>
      </w:r>
      <w:r>
        <w:t>JMP DS</w:t>
      </w:r>
      <w:r w:rsidRPr="005D38DD">
        <w:t>“);</w:t>
      </w:r>
    </w:p>
    <w:p w:rsidR="00786593" w:rsidRPr="005D38DD" w:rsidRDefault="00786593" w:rsidP="00786593">
      <w:pPr>
        <w:pStyle w:val="stylText"/>
      </w:pPr>
    </w:p>
    <w:p w:rsidR="00786593" w:rsidRDefault="00786593" w:rsidP="00786593">
      <w:pPr>
        <w:pStyle w:val="stylTextkapitoly"/>
      </w:pPr>
      <w:r>
        <w:t>(dále jednotlivě rovněž jen „Společnost“, nebo společně „společnosti skupiny GRID“)</w:t>
      </w:r>
    </w:p>
    <w:p w:rsidR="00315076" w:rsidRPr="00C76549" w:rsidRDefault="00786593" w:rsidP="00786593">
      <w:pPr>
        <w:pStyle w:val="stylTextkapitoly"/>
      </w:pPr>
      <w:r w:rsidRPr="00DF4D46">
        <w:rPr>
          <w:rFonts w:cs="Arial"/>
        </w:rPr>
        <w:t>T</w:t>
      </w:r>
      <w:r>
        <w:rPr>
          <w:rFonts w:cs="Arial"/>
        </w:rPr>
        <w:t xml:space="preserve">ento technický požadavek </w:t>
      </w:r>
      <w:r w:rsidRPr="00DF4D46">
        <w:rPr>
          <w:rFonts w:cs="Arial"/>
        </w:rPr>
        <w:t xml:space="preserve">popisuje parametry služeb poskytovaných </w:t>
      </w:r>
      <w:r>
        <w:rPr>
          <w:rFonts w:cs="Arial"/>
        </w:rPr>
        <w:t xml:space="preserve">pro zajištění činností PDS </w:t>
      </w:r>
      <w:r w:rsidRPr="00DF4D46">
        <w:rPr>
          <w:rFonts w:cs="Arial"/>
        </w:rPr>
        <w:t>a v některých případech také systém pro jejich zajištění.</w:t>
      </w:r>
      <w:r>
        <w:rPr>
          <w:rFonts w:cs="Arial"/>
        </w:rPr>
        <w:t xml:space="preserve"> </w:t>
      </w:r>
      <w:r w:rsidRPr="00DF4D46">
        <w:rPr>
          <w:rFonts w:cs="Arial"/>
        </w:rPr>
        <w:t xml:space="preserve">Za předpokladu, že je uveden v seznamu závazných </w:t>
      </w:r>
      <w:r>
        <w:rPr>
          <w:rFonts w:cs="Arial"/>
        </w:rPr>
        <w:t xml:space="preserve">řídicích dokumentů </w:t>
      </w:r>
      <w:r w:rsidRPr="00DF4D46">
        <w:rPr>
          <w:rFonts w:cs="Arial"/>
        </w:rPr>
        <w:t>PDS, který je přílohou příslušné</w:t>
      </w:r>
      <w:r>
        <w:rPr>
          <w:rFonts w:cs="Arial"/>
        </w:rPr>
        <w:t xml:space="preserve"> Smlouvy o poskytování služeb (</w:t>
      </w:r>
      <w:r w:rsidRPr="00DF4D46">
        <w:rPr>
          <w:rFonts w:cs="Arial"/>
        </w:rPr>
        <w:t>SLA</w:t>
      </w:r>
      <w:r>
        <w:rPr>
          <w:rFonts w:cs="Arial"/>
        </w:rPr>
        <w:t>)</w:t>
      </w:r>
      <w:r w:rsidRPr="00DF4D46">
        <w:rPr>
          <w:rFonts w:cs="Arial"/>
        </w:rPr>
        <w:t xml:space="preserve"> uza</w:t>
      </w:r>
      <w:r>
        <w:rPr>
          <w:rFonts w:cs="Arial"/>
        </w:rPr>
        <w:t>vřené</w:t>
      </w:r>
      <w:r w:rsidRPr="00DF4D46">
        <w:rPr>
          <w:rFonts w:cs="Arial"/>
        </w:rPr>
        <w:t xml:space="preserve"> mezi PDS a Poskytovatel</w:t>
      </w:r>
      <w:r>
        <w:rPr>
          <w:rFonts w:cs="Arial"/>
        </w:rPr>
        <w:t>i</w:t>
      </w:r>
      <w:r w:rsidRPr="00DF4D46">
        <w:rPr>
          <w:rFonts w:cs="Arial"/>
        </w:rPr>
        <w:t xml:space="preserve"> služeb, je </w:t>
      </w:r>
      <w:r>
        <w:rPr>
          <w:rFonts w:cs="Arial"/>
        </w:rPr>
        <w:t xml:space="preserve">tento metodický pokyn </w:t>
      </w:r>
      <w:r w:rsidRPr="00DF4D46">
        <w:rPr>
          <w:rFonts w:cs="Arial"/>
        </w:rPr>
        <w:t>dle příslušných ustanovení SLA závazn</w:t>
      </w:r>
      <w:r>
        <w:rPr>
          <w:rFonts w:cs="Arial"/>
        </w:rPr>
        <w:t>ý</w:t>
      </w:r>
      <w:r w:rsidRPr="00DF4D46">
        <w:rPr>
          <w:rFonts w:cs="Arial"/>
        </w:rPr>
        <w:t xml:space="preserve"> </w:t>
      </w:r>
      <w:r>
        <w:rPr>
          <w:rFonts w:cs="Arial"/>
        </w:rPr>
        <w:t xml:space="preserve">rovněž </w:t>
      </w:r>
      <w:r w:rsidRPr="00DF4D46">
        <w:rPr>
          <w:rFonts w:cs="Arial"/>
        </w:rPr>
        <w:t>pro Poskytovatele služeb</w:t>
      </w:r>
      <w:r>
        <w:rPr>
          <w:rFonts w:cs="Arial"/>
        </w:rPr>
        <w:t xml:space="preserve"> a to v částech popisujících konkrétní poskytované služby</w:t>
      </w:r>
      <w:r w:rsidRPr="00DF4D46">
        <w:rPr>
          <w:rFonts w:cs="Arial"/>
        </w:rPr>
        <w:t>.</w:t>
      </w:r>
    </w:p>
    <w:p w:rsidR="006D68D0" w:rsidRDefault="006D68D0" w:rsidP="00E43780">
      <w:pPr>
        <w:pStyle w:val="stylNadpis1"/>
      </w:pPr>
      <w:bookmarkStart w:id="33" w:name="_Toc228169449"/>
      <w:bookmarkStart w:id="34" w:name="_Toc253471393"/>
      <w:bookmarkStart w:id="35" w:name="_Toc379362029"/>
      <w:r>
        <w:t>Definice pojmů a zkratek</w:t>
      </w:r>
      <w:bookmarkEnd w:id="33"/>
      <w:bookmarkEnd w:id="34"/>
      <w:bookmarkEnd w:id="35"/>
    </w:p>
    <w:p w:rsidR="00DF0D8E" w:rsidRPr="00DF0D8E" w:rsidRDefault="00DF0D8E" w:rsidP="00E43780">
      <w:pPr>
        <w:pStyle w:val="stylNadpis2"/>
      </w:pPr>
      <w:bookmarkStart w:id="36" w:name="_Toc379362030"/>
      <w:r w:rsidRPr="00FC3E4B">
        <w:t>Definice</w:t>
      </w:r>
      <w:r>
        <w:t xml:space="preserve"> </w:t>
      </w:r>
      <w:r w:rsidRPr="004F5A0D">
        <w:t>pojmů</w:t>
      </w:r>
      <w:bookmarkEnd w:id="36"/>
    </w:p>
    <w:tbl>
      <w:tblPr>
        <w:tblW w:w="97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 w:type="dxa"/>
          <w:bottom w:w="28" w:type="dxa"/>
        </w:tblCellMar>
        <w:tblLook w:val="01E0" w:firstRow="1" w:lastRow="1" w:firstColumn="1" w:lastColumn="1" w:noHBand="0" w:noVBand="0"/>
      </w:tblPr>
      <w:tblGrid>
        <w:gridCol w:w="2235"/>
        <w:gridCol w:w="7490"/>
      </w:tblGrid>
      <w:tr w:rsidR="006D68D0" w:rsidRPr="005318FE" w:rsidTr="00714C57">
        <w:trPr>
          <w:cantSplit/>
          <w:tblHeader/>
        </w:trPr>
        <w:tc>
          <w:tcPr>
            <w:tcW w:w="2235" w:type="dxa"/>
          </w:tcPr>
          <w:p w:rsidR="006D68D0" w:rsidRPr="009B164D" w:rsidRDefault="00D26467" w:rsidP="00714C57">
            <w:pPr>
              <w:pStyle w:val="stylText"/>
              <w:jc w:val="left"/>
              <w:rPr>
                <w:rStyle w:val="Stylzvraznntun"/>
              </w:rPr>
            </w:pPr>
            <w:r>
              <w:rPr>
                <w:rStyle w:val="Stylzvraznntun"/>
              </w:rPr>
              <w:t>Pojem</w:t>
            </w:r>
          </w:p>
        </w:tc>
        <w:tc>
          <w:tcPr>
            <w:tcW w:w="7490" w:type="dxa"/>
          </w:tcPr>
          <w:p w:rsidR="006D68D0" w:rsidRPr="009B164D" w:rsidRDefault="006D68D0" w:rsidP="00714C57">
            <w:pPr>
              <w:pStyle w:val="stylText"/>
              <w:jc w:val="left"/>
              <w:rPr>
                <w:rStyle w:val="Stylzvraznntun"/>
              </w:rPr>
            </w:pPr>
            <w:r w:rsidRPr="009B164D">
              <w:rPr>
                <w:rStyle w:val="Stylzvraznntun"/>
              </w:rPr>
              <w:t>Definice</w:t>
            </w:r>
          </w:p>
        </w:tc>
      </w:tr>
      <w:tr w:rsidR="00786593" w:rsidRPr="005318FE" w:rsidTr="00714C57">
        <w:trPr>
          <w:cantSplit/>
        </w:trPr>
        <w:tc>
          <w:tcPr>
            <w:tcW w:w="2235" w:type="dxa"/>
          </w:tcPr>
          <w:p w:rsidR="00786593" w:rsidRPr="00714C57" w:rsidRDefault="00786593" w:rsidP="00714C57">
            <w:pPr>
              <w:ind w:right="-108"/>
              <w:rPr>
                <w:sz w:val="22"/>
                <w:szCs w:val="22"/>
              </w:rPr>
            </w:pPr>
            <w:r w:rsidRPr="00714C57">
              <w:rPr>
                <w:sz w:val="22"/>
                <w:szCs w:val="22"/>
              </w:rPr>
              <w:t>Bezpečnostní armatura</w:t>
            </w:r>
          </w:p>
        </w:tc>
        <w:tc>
          <w:tcPr>
            <w:tcW w:w="7490" w:type="dxa"/>
          </w:tcPr>
          <w:p w:rsidR="00786593" w:rsidRPr="00714C57" w:rsidRDefault="00786593" w:rsidP="00714C57">
            <w:pPr>
              <w:rPr>
                <w:rFonts w:cs="Arial"/>
                <w:sz w:val="22"/>
                <w:szCs w:val="22"/>
              </w:rPr>
            </w:pPr>
            <w:r w:rsidRPr="00714C57">
              <w:rPr>
                <w:rFonts w:cs="Arial"/>
                <w:sz w:val="22"/>
                <w:szCs w:val="22"/>
              </w:rPr>
              <w:t xml:space="preserve">Uzavírací armatura sloužící k přerušení </w:t>
            </w:r>
            <w:r w:rsidR="00714C57">
              <w:rPr>
                <w:rFonts w:cs="Arial"/>
                <w:sz w:val="22"/>
                <w:szCs w:val="22"/>
              </w:rPr>
              <w:t>průtoku plynu v plynovodech bez </w:t>
            </w:r>
            <w:r w:rsidRPr="00714C57">
              <w:rPr>
                <w:rFonts w:cs="Arial"/>
                <w:sz w:val="22"/>
                <w:szCs w:val="22"/>
              </w:rPr>
              <w:t>zásahu obsluhy v případě překročení stanovených provozních hodnot v plynovodu (GAS-STOP)</w:t>
            </w:r>
          </w:p>
        </w:tc>
      </w:tr>
      <w:tr w:rsidR="00786593" w:rsidRPr="005318FE" w:rsidTr="00714C57">
        <w:trPr>
          <w:cantSplit/>
        </w:trPr>
        <w:tc>
          <w:tcPr>
            <w:tcW w:w="2235" w:type="dxa"/>
          </w:tcPr>
          <w:p w:rsidR="00786593" w:rsidRPr="00714C57" w:rsidRDefault="00786593" w:rsidP="00714C57">
            <w:pPr>
              <w:ind w:right="-108"/>
              <w:rPr>
                <w:sz w:val="22"/>
                <w:szCs w:val="22"/>
              </w:rPr>
            </w:pPr>
            <w:r w:rsidRPr="00714C57">
              <w:rPr>
                <w:sz w:val="22"/>
                <w:szCs w:val="22"/>
              </w:rPr>
              <w:t>Poskytovatel OSPM</w:t>
            </w:r>
          </w:p>
        </w:tc>
        <w:tc>
          <w:tcPr>
            <w:tcW w:w="7490" w:type="dxa"/>
          </w:tcPr>
          <w:p w:rsidR="00786593" w:rsidRPr="00714C57" w:rsidRDefault="00786593" w:rsidP="00714C57">
            <w:pPr>
              <w:rPr>
                <w:color w:val="FF0000"/>
                <w:sz w:val="22"/>
                <w:szCs w:val="22"/>
              </w:rPr>
            </w:pPr>
            <w:r w:rsidRPr="00714C57">
              <w:rPr>
                <w:sz w:val="22"/>
                <w:szCs w:val="22"/>
              </w:rPr>
              <w:t>Poskytovatel služeb v oblasti operativní správy plynárenského majetku</w:t>
            </w:r>
            <w:r w:rsidR="00714C57">
              <w:rPr>
                <w:sz w:val="22"/>
                <w:szCs w:val="22"/>
              </w:rPr>
              <w:t xml:space="preserve"> na </w:t>
            </w:r>
            <w:r w:rsidRPr="00714C57">
              <w:rPr>
                <w:sz w:val="22"/>
                <w:szCs w:val="22"/>
              </w:rPr>
              <w:t>základě SLA uzavřeného s PDS</w:t>
            </w:r>
          </w:p>
        </w:tc>
      </w:tr>
      <w:tr w:rsidR="00786593" w:rsidRPr="005318FE" w:rsidTr="00714C57">
        <w:trPr>
          <w:cantSplit/>
        </w:trPr>
        <w:tc>
          <w:tcPr>
            <w:tcW w:w="2235" w:type="dxa"/>
          </w:tcPr>
          <w:p w:rsidR="00786593" w:rsidRPr="00714C57" w:rsidRDefault="00786593" w:rsidP="00714C57">
            <w:pPr>
              <w:ind w:right="-108"/>
              <w:rPr>
                <w:sz w:val="22"/>
                <w:szCs w:val="22"/>
              </w:rPr>
            </w:pPr>
            <w:r w:rsidRPr="00714C57">
              <w:rPr>
                <w:sz w:val="22"/>
                <w:szCs w:val="22"/>
              </w:rPr>
              <w:t>Poskytovatel VYST</w:t>
            </w:r>
          </w:p>
        </w:tc>
        <w:tc>
          <w:tcPr>
            <w:tcW w:w="7490" w:type="dxa"/>
          </w:tcPr>
          <w:p w:rsidR="00786593" w:rsidRPr="00714C57" w:rsidRDefault="00786593" w:rsidP="00714C57">
            <w:pPr>
              <w:rPr>
                <w:color w:val="FF0000"/>
                <w:sz w:val="22"/>
                <w:szCs w:val="22"/>
              </w:rPr>
            </w:pPr>
            <w:r w:rsidRPr="00714C57">
              <w:rPr>
                <w:sz w:val="22"/>
                <w:szCs w:val="22"/>
              </w:rPr>
              <w:t>Poskytovatel služeb v oblasti výstavby plynárenských zařízení a neplynárenského majetku na základě SLA uzavřeného s PDS</w:t>
            </w:r>
          </w:p>
        </w:tc>
      </w:tr>
      <w:tr w:rsidR="00786593" w:rsidRPr="005318FE" w:rsidTr="00714C57">
        <w:trPr>
          <w:cantSplit/>
        </w:trPr>
        <w:tc>
          <w:tcPr>
            <w:tcW w:w="2235" w:type="dxa"/>
          </w:tcPr>
          <w:p w:rsidR="00786593" w:rsidRPr="00714C57" w:rsidRDefault="00786593" w:rsidP="00714C57">
            <w:pPr>
              <w:ind w:right="-108"/>
              <w:rPr>
                <w:sz w:val="22"/>
                <w:szCs w:val="22"/>
              </w:rPr>
            </w:pPr>
            <w:r w:rsidRPr="00714C57">
              <w:rPr>
                <w:sz w:val="22"/>
                <w:szCs w:val="22"/>
              </w:rPr>
              <w:t>Poskytovatel PUS</w:t>
            </w:r>
          </w:p>
        </w:tc>
        <w:tc>
          <w:tcPr>
            <w:tcW w:w="7490" w:type="dxa"/>
          </w:tcPr>
          <w:p w:rsidR="00786593" w:rsidRPr="00714C57" w:rsidRDefault="00786593" w:rsidP="00714C57">
            <w:pPr>
              <w:rPr>
                <w:color w:val="FF0000"/>
                <w:sz w:val="22"/>
                <w:szCs w:val="22"/>
              </w:rPr>
            </w:pPr>
            <w:r w:rsidRPr="00714C57">
              <w:rPr>
                <w:sz w:val="22"/>
                <w:szCs w:val="22"/>
              </w:rPr>
              <w:t>Poskytovatel služeb v oblasti provozu a údržby sítí na základě SLA uzavřeného s PDS</w:t>
            </w:r>
            <w:r w:rsidRPr="00714C57">
              <w:rPr>
                <w:color w:val="FF0000"/>
                <w:sz w:val="22"/>
                <w:szCs w:val="22"/>
              </w:rPr>
              <w:t xml:space="preserve"> </w:t>
            </w:r>
          </w:p>
        </w:tc>
      </w:tr>
      <w:tr w:rsidR="00786593" w:rsidRPr="005318FE" w:rsidTr="00714C57">
        <w:trPr>
          <w:cantSplit/>
        </w:trPr>
        <w:tc>
          <w:tcPr>
            <w:tcW w:w="2235" w:type="dxa"/>
          </w:tcPr>
          <w:p w:rsidR="00786593" w:rsidRPr="00714C57" w:rsidRDefault="00786593" w:rsidP="00714C57">
            <w:pPr>
              <w:ind w:right="-108"/>
              <w:rPr>
                <w:sz w:val="22"/>
                <w:szCs w:val="22"/>
              </w:rPr>
            </w:pPr>
            <w:r w:rsidRPr="00714C57">
              <w:rPr>
                <w:sz w:val="22"/>
                <w:szCs w:val="22"/>
              </w:rPr>
              <w:t>Poskytovatel DDS</w:t>
            </w:r>
          </w:p>
        </w:tc>
        <w:tc>
          <w:tcPr>
            <w:tcW w:w="7490" w:type="dxa"/>
          </w:tcPr>
          <w:p w:rsidR="00786593" w:rsidRPr="00714C57" w:rsidRDefault="00786593" w:rsidP="00714C57">
            <w:pPr>
              <w:rPr>
                <w:color w:val="FF0000"/>
                <w:sz w:val="22"/>
                <w:szCs w:val="22"/>
              </w:rPr>
            </w:pPr>
            <w:r w:rsidRPr="00714C57">
              <w:rPr>
                <w:sz w:val="22"/>
                <w:szCs w:val="22"/>
              </w:rPr>
              <w:t>Poskytovatel služeb v oblasti dokumentace distribuční soustavy na základě SLA uzavřeného s PDS</w:t>
            </w:r>
            <w:r w:rsidRPr="00714C57">
              <w:rPr>
                <w:color w:val="FF0000"/>
                <w:sz w:val="22"/>
                <w:szCs w:val="22"/>
              </w:rPr>
              <w:t xml:space="preserve"> </w:t>
            </w:r>
          </w:p>
        </w:tc>
      </w:tr>
    </w:tbl>
    <w:p w:rsidR="00DF0D8E" w:rsidRPr="00F71954" w:rsidRDefault="00DF0D8E" w:rsidP="00E43780">
      <w:pPr>
        <w:pStyle w:val="stylNadpis2"/>
      </w:pPr>
      <w:bookmarkStart w:id="37" w:name="_Toc379362031"/>
      <w:bookmarkStart w:id="38" w:name="_Toc228169450"/>
      <w:bookmarkStart w:id="39" w:name="_Toc253471394"/>
      <w:r w:rsidRPr="00CF208E">
        <w:t>Definice</w:t>
      </w:r>
      <w:r w:rsidRPr="00F71954">
        <w:t xml:space="preserve"> zkratek</w:t>
      </w:r>
      <w:bookmarkEnd w:id="37"/>
    </w:p>
    <w:tbl>
      <w:tblPr>
        <w:tblW w:w="9725" w:type="dxa"/>
        <w:tblBorders>
          <w:bottom w:val="single" w:sz="12" w:space="0" w:color="auto"/>
          <w:insideH w:val="single" w:sz="4" w:space="0" w:color="auto"/>
          <w:insideV w:val="single" w:sz="18" w:space="0" w:color="FFFFFF"/>
        </w:tblBorders>
        <w:tblCellMar>
          <w:top w:w="28" w:type="dxa"/>
          <w:bottom w:w="28" w:type="dxa"/>
        </w:tblCellMar>
        <w:tblLook w:val="01E0" w:firstRow="1" w:lastRow="1" w:firstColumn="1" w:lastColumn="1" w:noHBand="0" w:noVBand="0"/>
      </w:tblPr>
      <w:tblGrid>
        <w:gridCol w:w="2235"/>
        <w:gridCol w:w="7490"/>
      </w:tblGrid>
      <w:tr w:rsidR="00DF0D8E" w:rsidRPr="005318FE" w:rsidTr="00714C57">
        <w:trPr>
          <w:cantSplit/>
          <w:tblHeader/>
        </w:trPr>
        <w:tc>
          <w:tcPr>
            <w:tcW w:w="2235" w:type="dxa"/>
            <w:tcBorders>
              <w:top w:val="single" w:sz="8" w:space="0" w:color="auto"/>
              <w:left w:val="single" w:sz="8" w:space="0" w:color="auto"/>
              <w:bottom w:val="single" w:sz="8" w:space="0" w:color="auto"/>
              <w:right w:val="single" w:sz="8" w:space="0" w:color="auto"/>
              <w:tl2br w:val="nil"/>
              <w:tr2bl w:val="nil"/>
            </w:tcBorders>
          </w:tcPr>
          <w:p w:rsidR="00DF0D8E" w:rsidRPr="009B164D" w:rsidRDefault="00DF0D8E" w:rsidP="00714C57">
            <w:pPr>
              <w:pStyle w:val="stylText"/>
              <w:jc w:val="left"/>
              <w:rPr>
                <w:rStyle w:val="Stylzvraznntun"/>
              </w:rPr>
            </w:pPr>
            <w:r w:rsidRPr="009B164D">
              <w:rPr>
                <w:rStyle w:val="Stylzvraznntun"/>
              </w:rPr>
              <w:t>Zkratka</w:t>
            </w:r>
          </w:p>
        </w:tc>
        <w:tc>
          <w:tcPr>
            <w:tcW w:w="7490" w:type="dxa"/>
            <w:tcBorders>
              <w:top w:val="single" w:sz="8" w:space="0" w:color="auto"/>
              <w:left w:val="single" w:sz="8" w:space="0" w:color="auto"/>
              <w:bottom w:val="single" w:sz="8" w:space="0" w:color="auto"/>
              <w:right w:val="single" w:sz="8" w:space="0" w:color="auto"/>
              <w:tl2br w:val="nil"/>
              <w:tr2bl w:val="nil"/>
            </w:tcBorders>
          </w:tcPr>
          <w:p w:rsidR="00DF0D8E" w:rsidRPr="009B164D" w:rsidRDefault="00DF0D8E" w:rsidP="00714C57">
            <w:pPr>
              <w:pStyle w:val="stylText"/>
              <w:jc w:val="left"/>
              <w:rPr>
                <w:rStyle w:val="Stylzvraznntun"/>
              </w:rPr>
            </w:pPr>
            <w:r w:rsidRPr="009B164D">
              <w:rPr>
                <w:rStyle w:val="Stylzvraznntun"/>
              </w:rPr>
              <w:t>Definice</w:t>
            </w:r>
          </w:p>
        </w:tc>
      </w:tr>
      <w:tr w:rsidR="00786593" w:rsidRPr="005318FE" w:rsidTr="00714C57">
        <w:trPr>
          <w:cantSplit/>
        </w:trPr>
        <w:tc>
          <w:tcPr>
            <w:tcW w:w="2235"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ind w:right="-108"/>
              <w:rPr>
                <w:rFonts w:cs="Arial"/>
                <w:sz w:val="22"/>
                <w:szCs w:val="22"/>
              </w:rPr>
            </w:pPr>
            <w:r w:rsidRPr="00714C57">
              <w:rPr>
                <w:rFonts w:cs="Arial"/>
                <w:sz w:val="22"/>
                <w:szCs w:val="22"/>
              </w:rPr>
              <w:t>d</w:t>
            </w:r>
            <w:r w:rsidRPr="00714C57">
              <w:rPr>
                <w:rFonts w:cs="Arial"/>
                <w:sz w:val="22"/>
                <w:szCs w:val="22"/>
                <w:vertAlign w:val="subscript"/>
              </w:rPr>
              <w:t>n</w:t>
            </w:r>
          </w:p>
        </w:tc>
        <w:tc>
          <w:tcPr>
            <w:tcW w:w="7490"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rPr>
                <w:rFonts w:cs="Arial"/>
                <w:sz w:val="22"/>
                <w:szCs w:val="22"/>
              </w:rPr>
            </w:pPr>
            <w:r w:rsidRPr="00714C57">
              <w:rPr>
                <w:rFonts w:cs="Arial"/>
                <w:sz w:val="22"/>
                <w:szCs w:val="22"/>
              </w:rPr>
              <w:t>Označení dimenze trubního materiálu z PE, jmenovitý vnější průměr v mm - viz EN 1555-1</w:t>
            </w:r>
          </w:p>
        </w:tc>
      </w:tr>
      <w:tr w:rsidR="00786593" w:rsidRPr="005318FE" w:rsidTr="00714C57">
        <w:trPr>
          <w:cantSplit/>
        </w:trPr>
        <w:tc>
          <w:tcPr>
            <w:tcW w:w="2235"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ind w:right="-108"/>
              <w:rPr>
                <w:rFonts w:cs="Arial"/>
                <w:sz w:val="22"/>
                <w:szCs w:val="22"/>
              </w:rPr>
            </w:pPr>
            <w:r w:rsidRPr="00714C57">
              <w:rPr>
                <w:rFonts w:cs="Arial"/>
                <w:sz w:val="22"/>
                <w:szCs w:val="22"/>
              </w:rPr>
              <w:t>DN</w:t>
            </w:r>
          </w:p>
        </w:tc>
        <w:tc>
          <w:tcPr>
            <w:tcW w:w="7490"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rPr>
                <w:rFonts w:cs="Arial"/>
                <w:sz w:val="22"/>
                <w:szCs w:val="22"/>
              </w:rPr>
            </w:pPr>
            <w:r w:rsidRPr="00714C57">
              <w:rPr>
                <w:rFonts w:cs="Arial"/>
                <w:sz w:val="22"/>
                <w:szCs w:val="22"/>
              </w:rPr>
              <w:t>Označení dimenze trubního materiálu z oceli, jmenovitý vnitřní průměr v mm ocelového potrubí</w:t>
            </w:r>
          </w:p>
        </w:tc>
      </w:tr>
      <w:tr w:rsidR="00786593" w:rsidRPr="005318FE" w:rsidTr="00714C57">
        <w:trPr>
          <w:cantSplit/>
        </w:trPr>
        <w:tc>
          <w:tcPr>
            <w:tcW w:w="2235"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ind w:right="-108"/>
              <w:rPr>
                <w:rFonts w:cs="Arial"/>
                <w:sz w:val="22"/>
                <w:szCs w:val="22"/>
              </w:rPr>
            </w:pPr>
            <w:r w:rsidRPr="00714C57">
              <w:rPr>
                <w:rFonts w:cs="Arial"/>
                <w:sz w:val="22"/>
                <w:szCs w:val="22"/>
              </w:rPr>
              <w:lastRenderedPageBreak/>
              <w:t>GAS</w:t>
            </w:r>
          </w:p>
        </w:tc>
        <w:tc>
          <w:tcPr>
            <w:tcW w:w="7490"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rPr>
                <w:rFonts w:cs="Arial"/>
                <w:sz w:val="22"/>
                <w:szCs w:val="22"/>
              </w:rPr>
            </w:pPr>
            <w:r w:rsidRPr="00714C57">
              <w:rPr>
                <w:rFonts w:cs="Arial"/>
                <w:sz w:val="22"/>
                <w:szCs w:val="22"/>
              </w:rPr>
              <w:t>GAS s.r.o. – Organizace pro výkon společných činností v plynárenství ČR</w:t>
            </w:r>
          </w:p>
        </w:tc>
      </w:tr>
      <w:tr w:rsidR="00786593" w:rsidRPr="005318FE" w:rsidTr="00714C57">
        <w:trPr>
          <w:cantSplit/>
        </w:trPr>
        <w:tc>
          <w:tcPr>
            <w:tcW w:w="2235"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ind w:right="-108"/>
              <w:rPr>
                <w:rFonts w:cs="Arial"/>
                <w:sz w:val="22"/>
                <w:szCs w:val="22"/>
              </w:rPr>
            </w:pPr>
            <w:r w:rsidRPr="00714C57">
              <w:rPr>
                <w:rFonts w:cs="Arial"/>
                <w:sz w:val="22"/>
                <w:szCs w:val="22"/>
              </w:rPr>
              <w:t>GIS</w:t>
            </w:r>
          </w:p>
        </w:tc>
        <w:tc>
          <w:tcPr>
            <w:tcW w:w="7490"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rPr>
                <w:rFonts w:cs="Arial"/>
                <w:sz w:val="22"/>
                <w:szCs w:val="22"/>
              </w:rPr>
            </w:pPr>
            <w:r w:rsidRPr="00714C57">
              <w:rPr>
                <w:rFonts w:cs="Arial"/>
                <w:sz w:val="22"/>
                <w:szCs w:val="22"/>
              </w:rPr>
              <w:t>Geografický informační systém</w:t>
            </w:r>
          </w:p>
        </w:tc>
      </w:tr>
      <w:tr w:rsidR="00786593" w:rsidRPr="005318FE" w:rsidTr="00714C57">
        <w:trPr>
          <w:cantSplit/>
        </w:trPr>
        <w:tc>
          <w:tcPr>
            <w:tcW w:w="2235"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ind w:right="-108"/>
              <w:rPr>
                <w:rFonts w:cs="Arial"/>
                <w:sz w:val="22"/>
                <w:szCs w:val="22"/>
              </w:rPr>
            </w:pPr>
            <w:r w:rsidRPr="00714C57">
              <w:rPr>
                <w:rFonts w:cs="Arial"/>
                <w:sz w:val="22"/>
                <w:szCs w:val="22"/>
              </w:rPr>
              <w:t>GRID skupina</w:t>
            </w:r>
          </w:p>
        </w:tc>
        <w:tc>
          <w:tcPr>
            <w:tcW w:w="7490"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rPr>
                <w:rFonts w:cs="Arial"/>
                <w:sz w:val="22"/>
                <w:szCs w:val="22"/>
              </w:rPr>
            </w:pPr>
            <w:r w:rsidRPr="00714C57">
              <w:rPr>
                <w:rFonts w:cs="Arial"/>
                <w:sz w:val="22"/>
                <w:szCs w:val="22"/>
              </w:rPr>
              <w:t>Volné sdružení společností RWE GasNet, s.r.o., RWE DS, s.r.o., JMP</w:t>
            </w:r>
            <w:r w:rsidR="00714C57">
              <w:rPr>
                <w:rFonts w:cs="Arial"/>
                <w:sz w:val="22"/>
                <w:szCs w:val="22"/>
              </w:rPr>
              <w:t> </w:t>
            </w:r>
            <w:r w:rsidRPr="00714C57">
              <w:rPr>
                <w:rFonts w:cs="Arial"/>
                <w:sz w:val="22"/>
                <w:szCs w:val="22"/>
              </w:rPr>
              <w:t>DS,</w:t>
            </w:r>
            <w:r w:rsidR="00714C57">
              <w:rPr>
                <w:rFonts w:cs="Arial"/>
                <w:sz w:val="22"/>
                <w:szCs w:val="22"/>
              </w:rPr>
              <w:t> </w:t>
            </w:r>
            <w:r w:rsidRPr="00714C57">
              <w:rPr>
                <w:rFonts w:cs="Arial"/>
                <w:sz w:val="22"/>
                <w:szCs w:val="22"/>
              </w:rPr>
              <w:t>s.r.o.</w:t>
            </w:r>
          </w:p>
        </w:tc>
      </w:tr>
      <w:tr w:rsidR="00786593" w:rsidRPr="005318FE" w:rsidTr="00714C57">
        <w:trPr>
          <w:cantSplit/>
        </w:trPr>
        <w:tc>
          <w:tcPr>
            <w:tcW w:w="2235"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ind w:right="-108"/>
              <w:rPr>
                <w:rFonts w:cs="Arial"/>
                <w:sz w:val="22"/>
                <w:szCs w:val="22"/>
              </w:rPr>
            </w:pPr>
            <w:r w:rsidRPr="00714C57">
              <w:rPr>
                <w:rFonts w:cs="Arial"/>
                <w:sz w:val="22"/>
                <w:szCs w:val="22"/>
              </w:rPr>
              <w:t>HUP</w:t>
            </w:r>
          </w:p>
        </w:tc>
        <w:tc>
          <w:tcPr>
            <w:tcW w:w="7490"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rPr>
                <w:rFonts w:cs="Arial"/>
                <w:sz w:val="22"/>
                <w:szCs w:val="22"/>
              </w:rPr>
            </w:pPr>
            <w:r w:rsidRPr="00714C57">
              <w:rPr>
                <w:rFonts w:cs="Arial"/>
                <w:sz w:val="22"/>
                <w:szCs w:val="22"/>
              </w:rPr>
              <w:t xml:space="preserve">Hlavní uzávěr plynu – uzavírací armatura odběrného plynového zařízení, která odděluje odběrné plynové zařízení od plynovodní přípojky </w:t>
            </w:r>
          </w:p>
        </w:tc>
      </w:tr>
      <w:tr w:rsidR="00786593" w:rsidRPr="005318FE" w:rsidTr="00714C57">
        <w:trPr>
          <w:cantSplit/>
        </w:trPr>
        <w:tc>
          <w:tcPr>
            <w:tcW w:w="2235"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ind w:right="-108"/>
              <w:rPr>
                <w:rFonts w:cs="Arial"/>
                <w:sz w:val="22"/>
                <w:szCs w:val="22"/>
              </w:rPr>
            </w:pPr>
            <w:r w:rsidRPr="00714C57">
              <w:rPr>
                <w:rFonts w:cs="Arial"/>
                <w:sz w:val="22"/>
                <w:szCs w:val="22"/>
              </w:rPr>
              <w:t>MRS</w:t>
            </w:r>
          </w:p>
        </w:tc>
        <w:tc>
          <w:tcPr>
            <w:tcW w:w="7490"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rPr>
                <w:rFonts w:cs="Arial"/>
                <w:sz w:val="22"/>
                <w:szCs w:val="22"/>
              </w:rPr>
            </w:pPr>
            <w:r w:rsidRPr="00714C57">
              <w:rPr>
                <w:rFonts w:cs="Arial"/>
                <w:sz w:val="22"/>
                <w:szCs w:val="22"/>
              </w:rPr>
              <w:t>Nejmenší požadovaná pevnost MPa</w:t>
            </w:r>
          </w:p>
        </w:tc>
      </w:tr>
      <w:tr w:rsidR="00786593" w:rsidRPr="005318FE" w:rsidTr="00714C57">
        <w:trPr>
          <w:cantSplit/>
        </w:trPr>
        <w:tc>
          <w:tcPr>
            <w:tcW w:w="2235"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ind w:right="-108"/>
              <w:rPr>
                <w:rFonts w:cs="Arial"/>
                <w:sz w:val="22"/>
                <w:szCs w:val="22"/>
              </w:rPr>
            </w:pPr>
            <w:r w:rsidRPr="00714C57">
              <w:rPr>
                <w:rFonts w:cs="Arial"/>
                <w:sz w:val="22"/>
                <w:szCs w:val="22"/>
              </w:rPr>
              <w:t>MS</w:t>
            </w:r>
          </w:p>
        </w:tc>
        <w:tc>
          <w:tcPr>
            <w:tcW w:w="7490"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rPr>
                <w:rFonts w:cs="Arial"/>
                <w:sz w:val="22"/>
                <w:szCs w:val="22"/>
              </w:rPr>
            </w:pPr>
            <w:r w:rsidRPr="00714C57">
              <w:rPr>
                <w:rFonts w:cs="Arial"/>
                <w:sz w:val="22"/>
                <w:szCs w:val="22"/>
              </w:rPr>
              <w:t>Místní síť – STL a NTL plynovody a jejich přípojky</w:t>
            </w:r>
          </w:p>
        </w:tc>
      </w:tr>
      <w:tr w:rsidR="00786593" w:rsidRPr="005318FE" w:rsidTr="00714C57">
        <w:trPr>
          <w:cantSplit/>
        </w:trPr>
        <w:tc>
          <w:tcPr>
            <w:tcW w:w="2235"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ind w:right="-108"/>
              <w:rPr>
                <w:rFonts w:cs="Arial"/>
                <w:sz w:val="22"/>
                <w:szCs w:val="22"/>
              </w:rPr>
            </w:pPr>
            <w:r w:rsidRPr="00714C57">
              <w:rPr>
                <w:rFonts w:cs="Arial"/>
                <w:sz w:val="22"/>
                <w:szCs w:val="22"/>
              </w:rPr>
              <w:t>NTL</w:t>
            </w:r>
          </w:p>
        </w:tc>
        <w:tc>
          <w:tcPr>
            <w:tcW w:w="7490"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rPr>
                <w:rFonts w:cs="Arial"/>
                <w:sz w:val="22"/>
                <w:szCs w:val="22"/>
              </w:rPr>
            </w:pPr>
            <w:r w:rsidRPr="00714C57">
              <w:rPr>
                <w:rFonts w:cs="Arial"/>
                <w:sz w:val="22"/>
                <w:szCs w:val="22"/>
              </w:rPr>
              <w:t>Tlaková hladina – nízkotlak (tlak do 0,05 bar = 5 kPa)</w:t>
            </w:r>
          </w:p>
        </w:tc>
      </w:tr>
      <w:tr w:rsidR="00786593" w:rsidRPr="005318FE" w:rsidTr="00714C57">
        <w:trPr>
          <w:cantSplit/>
        </w:trPr>
        <w:tc>
          <w:tcPr>
            <w:tcW w:w="2235"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pStyle w:val="Tabulkanormln"/>
              <w:spacing w:before="0"/>
              <w:rPr>
                <w:rFonts w:cs="Arial"/>
                <w:sz w:val="22"/>
                <w:szCs w:val="22"/>
              </w:rPr>
            </w:pPr>
            <w:r w:rsidRPr="00714C57">
              <w:rPr>
                <w:rFonts w:cs="Arial"/>
                <w:sz w:val="22"/>
                <w:szCs w:val="22"/>
              </w:rPr>
              <w:t>OP</w:t>
            </w:r>
          </w:p>
        </w:tc>
        <w:tc>
          <w:tcPr>
            <w:tcW w:w="7490"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pStyle w:val="Tabulkanormln"/>
              <w:spacing w:before="0"/>
              <w:rPr>
                <w:rFonts w:cs="Arial"/>
                <w:sz w:val="22"/>
                <w:szCs w:val="22"/>
              </w:rPr>
            </w:pPr>
            <w:r w:rsidRPr="00714C57">
              <w:rPr>
                <w:rFonts w:cs="Arial"/>
                <w:sz w:val="22"/>
                <w:szCs w:val="22"/>
              </w:rPr>
              <w:t>Ochranné pásmo viz §68 zákona č. 458/2000Sb. v platném znění</w:t>
            </w:r>
          </w:p>
        </w:tc>
      </w:tr>
      <w:tr w:rsidR="00786593" w:rsidRPr="005318FE" w:rsidTr="00714C57">
        <w:trPr>
          <w:cantSplit/>
        </w:trPr>
        <w:tc>
          <w:tcPr>
            <w:tcW w:w="2235"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pStyle w:val="Tabulkanormln"/>
              <w:spacing w:before="0"/>
              <w:rPr>
                <w:rFonts w:cs="Arial"/>
                <w:sz w:val="22"/>
                <w:szCs w:val="22"/>
              </w:rPr>
            </w:pPr>
            <w:r w:rsidRPr="00714C57">
              <w:rPr>
                <w:rFonts w:cs="Arial"/>
                <w:sz w:val="22"/>
                <w:szCs w:val="22"/>
              </w:rPr>
              <w:t>OPZ</w:t>
            </w:r>
          </w:p>
        </w:tc>
        <w:tc>
          <w:tcPr>
            <w:tcW w:w="7490"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pStyle w:val="Tabulkanormln"/>
              <w:spacing w:before="0"/>
              <w:rPr>
                <w:rFonts w:cs="Arial"/>
                <w:sz w:val="22"/>
                <w:szCs w:val="22"/>
              </w:rPr>
            </w:pPr>
            <w:r w:rsidRPr="00714C57">
              <w:rPr>
                <w:rFonts w:cs="Arial"/>
                <w:sz w:val="22"/>
                <w:szCs w:val="22"/>
              </w:rPr>
              <w:t>Odběrné plynové zařízení</w:t>
            </w:r>
          </w:p>
        </w:tc>
      </w:tr>
      <w:tr w:rsidR="00786593" w:rsidRPr="005318FE" w:rsidTr="00714C57">
        <w:trPr>
          <w:cantSplit/>
        </w:trPr>
        <w:tc>
          <w:tcPr>
            <w:tcW w:w="2235"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pStyle w:val="Tabulkanormln"/>
              <w:spacing w:before="0"/>
              <w:rPr>
                <w:rFonts w:cs="Arial"/>
                <w:sz w:val="22"/>
                <w:szCs w:val="22"/>
              </w:rPr>
            </w:pPr>
            <w:r w:rsidRPr="00714C57">
              <w:rPr>
                <w:rFonts w:cs="Arial"/>
                <w:sz w:val="22"/>
                <w:szCs w:val="22"/>
              </w:rPr>
              <w:t>ORO DS</w:t>
            </w:r>
          </w:p>
        </w:tc>
        <w:tc>
          <w:tcPr>
            <w:tcW w:w="7490"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pStyle w:val="Tabulkanormln"/>
              <w:spacing w:before="0"/>
              <w:rPr>
                <w:rFonts w:cs="Arial"/>
                <w:sz w:val="22"/>
                <w:szCs w:val="22"/>
              </w:rPr>
            </w:pPr>
            <w:r w:rsidRPr="00714C57">
              <w:rPr>
                <w:rFonts w:cs="Arial"/>
                <w:sz w:val="22"/>
                <w:szCs w:val="22"/>
              </w:rPr>
              <w:t>Odbor rozvoje a obnovy distribuční soustavy</w:t>
            </w:r>
          </w:p>
        </w:tc>
      </w:tr>
      <w:tr w:rsidR="00786593" w:rsidRPr="005318FE" w:rsidTr="00714C57">
        <w:trPr>
          <w:cantSplit/>
        </w:trPr>
        <w:tc>
          <w:tcPr>
            <w:tcW w:w="2235"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pStyle w:val="Tabulkanormln"/>
              <w:spacing w:before="0"/>
              <w:rPr>
                <w:rFonts w:cs="Arial"/>
                <w:sz w:val="22"/>
                <w:szCs w:val="22"/>
              </w:rPr>
            </w:pPr>
            <w:r w:rsidRPr="00714C57">
              <w:rPr>
                <w:rFonts w:cs="Arial"/>
                <w:sz w:val="22"/>
                <w:szCs w:val="22"/>
              </w:rPr>
              <w:t>PD</w:t>
            </w:r>
          </w:p>
        </w:tc>
        <w:tc>
          <w:tcPr>
            <w:tcW w:w="7490"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pStyle w:val="Tabulkanormln"/>
              <w:spacing w:before="0"/>
              <w:rPr>
                <w:rFonts w:cs="Arial"/>
                <w:sz w:val="22"/>
                <w:szCs w:val="22"/>
              </w:rPr>
            </w:pPr>
            <w:r w:rsidRPr="00714C57">
              <w:rPr>
                <w:rFonts w:cs="Arial"/>
                <w:sz w:val="22"/>
                <w:szCs w:val="22"/>
              </w:rPr>
              <w:t>Projektová dokumentace</w:t>
            </w:r>
          </w:p>
        </w:tc>
      </w:tr>
      <w:tr w:rsidR="00786593" w:rsidRPr="005318FE" w:rsidTr="00714C57">
        <w:trPr>
          <w:cantSplit/>
        </w:trPr>
        <w:tc>
          <w:tcPr>
            <w:tcW w:w="2235"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ind w:right="-108"/>
              <w:rPr>
                <w:rFonts w:cs="Arial"/>
                <w:sz w:val="22"/>
                <w:szCs w:val="22"/>
              </w:rPr>
            </w:pPr>
            <w:r w:rsidRPr="00714C57">
              <w:rPr>
                <w:rFonts w:cs="Arial"/>
                <w:sz w:val="22"/>
                <w:szCs w:val="22"/>
              </w:rPr>
              <w:t>PDS (DSO)</w:t>
            </w:r>
          </w:p>
        </w:tc>
        <w:tc>
          <w:tcPr>
            <w:tcW w:w="7490"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rPr>
                <w:rFonts w:cs="Arial"/>
                <w:sz w:val="22"/>
                <w:szCs w:val="22"/>
              </w:rPr>
            </w:pPr>
            <w:r w:rsidRPr="00714C57">
              <w:rPr>
                <w:rFonts w:cs="Arial"/>
                <w:sz w:val="22"/>
                <w:szCs w:val="22"/>
              </w:rPr>
              <w:t>Provozovatel distribuční soustavy (Distribution System Operator)</w:t>
            </w:r>
          </w:p>
        </w:tc>
      </w:tr>
      <w:tr w:rsidR="00786593" w:rsidRPr="005318FE" w:rsidTr="00714C57">
        <w:trPr>
          <w:cantSplit/>
        </w:trPr>
        <w:tc>
          <w:tcPr>
            <w:tcW w:w="2235"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ind w:right="-108"/>
              <w:rPr>
                <w:rFonts w:cs="Arial"/>
                <w:sz w:val="22"/>
                <w:szCs w:val="22"/>
              </w:rPr>
            </w:pPr>
            <w:r w:rsidRPr="00714C57">
              <w:rPr>
                <w:rFonts w:cs="Arial"/>
                <w:sz w:val="22"/>
                <w:szCs w:val="22"/>
              </w:rPr>
              <w:t>PE</w:t>
            </w:r>
          </w:p>
        </w:tc>
        <w:tc>
          <w:tcPr>
            <w:tcW w:w="7490"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rPr>
                <w:rFonts w:cs="Arial"/>
                <w:sz w:val="22"/>
                <w:szCs w:val="22"/>
              </w:rPr>
            </w:pPr>
            <w:r w:rsidRPr="00714C57">
              <w:rPr>
                <w:rFonts w:cs="Arial"/>
                <w:sz w:val="22"/>
                <w:szCs w:val="22"/>
              </w:rPr>
              <w:t>Polyetylen</w:t>
            </w:r>
          </w:p>
        </w:tc>
      </w:tr>
      <w:tr w:rsidR="00786593" w:rsidRPr="005318FE" w:rsidTr="00714C57">
        <w:trPr>
          <w:cantSplit/>
        </w:trPr>
        <w:tc>
          <w:tcPr>
            <w:tcW w:w="2235"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ind w:right="-108"/>
              <w:rPr>
                <w:rFonts w:cs="Arial"/>
                <w:sz w:val="22"/>
                <w:szCs w:val="22"/>
              </w:rPr>
            </w:pPr>
            <w:r w:rsidRPr="00714C57">
              <w:rPr>
                <w:rFonts w:cs="Arial"/>
                <w:sz w:val="22"/>
                <w:szCs w:val="22"/>
              </w:rPr>
              <w:t>PE 100</w:t>
            </w:r>
          </w:p>
        </w:tc>
        <w:tc>
          <w:tcPr>
            <w:tcW w:w="7490"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rPr>
                <w:rFonts w:cs="Arial"/>
                <w:sz w:val="22"/>
                <w:szCs w:val="22"/>
              </w:rPr>
            </w:pPr>
            <w:r w:rsidRPr="00714C57">
              <w:rPr>
                <w:rFonts w:cs="Arial"/>
                <w:sz w:val="22"/>
                <w:szCs w:val="22"/>
              </w:rPr>
              <w:t>Lineární polyetylen s MRS 10,0 MPa</w:t>
            </w:r>
          </w:p>
        </w:tc>
      </w:tr>
      <w:tr w:rsidR="00786593" w:rsidRPr="005318FE" w:rsidTr="00714C57">
        <w:trPr>
          <w:cantSplit/>
        </w:trPr>
        <w:tc>
          <w:tcPr>
            <w:tcW w:w="2235"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ind w:right="-108"/>
              <w:rPr>
                <w:rFonts w:cs="Arial"/>
                <w:sz w:val="22"/>
                <w:szCs w:val="22"/>
              </w:rPr>
            </w:pPr>
            <w:r w:rsidRPr="00714C57">
              <w:rPr>
                <w:rFonts w:cs="Arial"/>
                <w:sz w:val="22"/>
                <w:szCs w:val="22"/>
              </w:rPr>
              <w:t>PE 100 RC</w:t>
            </w:r>
          </w:p>
        </w:tc>
        <w:tc>
          <w:tcPr>
            <w:tcW w:w="7490"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rPr>
                <w:rFonts w:cs="Arial"/>
                <w:sz w:val="22"/>
                <w:szCs w:val="22"/>
              </w:rPr>
            </w:pPr>
            <w:r w:rsidRPr="00714C57">
              <w:rPr>
                <w:rFonts w:cs="Arial"/>
                <w:sz w:val="22"/>
                <w:szCs w:val="22"/>
              </w:rPr>
              <w:t>Lineární polyetylen s MRS 10,0 MPa, odolný proti šíření pomalých trhlin</w:t>
            </w:r>
          </w:p>
        </w:tc>
      </w:tr>
      <w:tr w:rsidR="00786593" w:rsidRPr="005318FE" w:rsidTr="00714C57">
        <w:trPr>
          <w:cantSplit/>
        </w:trPr>
        <w:tc>
          <w:tcPr>
            <w:tcW w:w="2235"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ind w:right="-108"/>
              <w:rPr>
                <w:rFonts w:cs="Arial"/>
                <w:sz w:val="22"/>
                <w:szCs w:val="22"/>
              </w:rPr>
            </w:pPr>
            <w:r w:rsidRPr="00714C57">
              <w:rPr>
                <w:rFonts w:cs="Arial"/>
                <w:sz w:val="22"/>
                <w:szCs w:val="22"/>
              </w:rPr>
              <w:t>PKO</w:t>
            </w:r>
          </w:p>
        </w:tc>
        <w:tc>
          <w:tcPr>
            <w:tcW w:w="7490"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rPr>
                <w:rFonts w:cs="Arial"/>
                <w:sz w:val="22"/>
                <w:szCs w:val="22"/>
              </w:rPr>
            </w:pPr>
            <w:r w:rsidRPr="00714C57">
              <w:rPr>
                <w:rFonts w:cs="Arial"/>
                <w:sz w:val="22"/>
                <w:szCs w:val="22"/>
              </w:rPr>
              <w:t>Protikorozní ochrana</w:t>
            </w:r>
          </w:p>
        </w:tc>
      </w:tr>
      <w:tr w:rsidR="00786593" w:rsidRPr="005318FE" w:rsidTr="00714C57">
        <w:trPr>
          <w:cantSplit/>
        </w:trPr>
        <w:tc>
          <w:tcPr>
            <w:tcW w:w="2235"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ind w:right="-108"/>
              <w:rPr>
                <w:rFonts w:cs="Arial"/>
                <w:sz w:val="22"/>
                <w:szCs w:val="22"/>
              </w:rPr>
            </w:pPr>
            <w:r w:rsidRPr="00714C57">
              <w:rPr>
                <w:rFonts w:cs="Arial"/>
                <w:sz w:val="22"/>
                <w:szCs w:val="22"/>
              </w:rPr>
              <w:t>PZ</w:t>
            </w:r>
          </w:p>
        </w:tc>
        <w:tc>
          <w:tcPr>
            <w:tcW w:w="7490"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rPr>
                <w:rFonts w:cs="Arial"/>
                <w:sz w:val="22"/>
                <w:szCs w:val="22"/>
              </w:rPr>
            </w:pPr>
            <w:r w:rsidRPr="00714C57">
              <w:rPr>
                <w:rFonts w:cs="Arial"/>
                <w:sz w:val="22"/>
                <w:szCs w:val="22"/>
              </w:rPr>
              <w:t>Plynárenské zařízení</w:t>
            </w:r>
          </w:p>
        </w:tc>
      </w:tr>
      <w:tr w:rsidR="00786593" w:rsidRPr="005318FE" w:rsidTr="00714C57">
        <w:trPr>
          <w:cantSplit/>
        </w:trPr>
        <w:tc>
          <w:tcPr>
            <w:tcW w:w="2235"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ind w:right="-108"/>
              <w:rPr>
                <w:rFonts w:cs="Arial"/>
                <w:sz w:val="22"/>
                <w:szCs w:val="22"/>
              </w:rPr>
            </w:pPr>
            <w:r w:rsidRPr="00714C57">
              <w:rPr>
                <w:rFonts w:cs="Arial"/>
                <w:sz w:val="22"/>
                <w:szCs w:val="22"/>
              </w:rPr>
              <w:t>RS</w:t>
            </w:r>
          </w:p>
        </w:tc>
        <w:tc>
          <w:tcPr>
            <w:tcW w:w="7490"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rPr>
                <w:rFonts w:cs="Arial"/>
                <w:sz w:val="22"/>
                <w:szCs w:val="22"/>
              </w:rPr>
            </w:pPr>
            <w:r w:rsidRPr="00714C57">
              <w:rPr>
                <w:rFonts w:cs="Arial"/>
                <w:sz w:val="22"/>
                <w:szCs w:val="22"/>
              </w:rPr>
              <w:t xml:space="preserve">Regulační stanice plynu </w:t>
            </w:r>
          </w:p>
        </w:tc>
      </w:tr>
      <w:tr w:rsidR="00786593" w:rsidRPr="005318FE" w:rsidTr="00714C57">
        <w:trPr>
          <w:cantSplit/>
        </w:trPr>
        <w:tc>
          <w:tcPr>
            <w:tcW w:w="2235"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ind w:right="-108"/>
              <w:rPr>
                <w:rFonts w:cs="Arial"/>
                <w:sz w:val="22"/>
                <w:szCs w:val="22"/>
              </w:rPr>
            </w:pPr>
            <w:r w:rsidRPr="00714C57">
              <w:rPr>
                <w:rFonts w:cs="Arial"/>
                <w:sz w:val="22"/>
                <w:szCs w:val="22"/>
              </w:rPr>
              <w:t>SDR</w:t>
            </w:r>
          </w:p>
        </w:tc>
        <w:tc>
          <w:tcPr>
            <w:tcW w:w="7490"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rPr>
                <w:rFonts w:cs="Arial"/>
                <w:sz w:val="22"/>
                <w:szCs w:val="22"/>
              </w:rPr>
            </w:pPr>
            <w:r w:rsidRPr="00714C57">
              <w:rPr>
                <w:rFonts w:cs="Arial"/>
                <w:sz w:val="22"/>
                <w:szCs w:val="22"/>
              </w:rPr>
              <w:t>standardní rozměrový poměr d</w:t>
            </w:r>
            <w:r w:rsidRPr="00714C57">
              <w:rPr>
                <w:rFonts w:cs="Arial"/>
                <w:sz w:val="22"/>
                <w:szCs w:val="22"/>
                <w:vertAlign w:val="subscript"/>
              </w:rPr>
              <w:t>n</w:t>
            </w:r>
            <w:r w:rsidRPr="00714C57">
              <w:rPr>
                <w:rFonts w:cs="Arial"/>
                <w:sz w:val="22"/>
                <w:szCs w:val="22"/>
              </w:rPr>
              <w:t>/e</w:t>
            </w:r>
            <w:r w:rsidRPr="00714C57">
              <w:rPr>
                <w:rFonts w:cs="Arial"/>
                <w:sz w:val="22"/>
                <w:szCs w:val="22"/>
                <w:vertAlign w:val="subscript"/>
              </w:rPr>
              <w:t xml:space="preserve">n </w:t>
            </w:r>
            <w:r w:rsidRPr="00714C57">
              <w:rPr>
                <w:rFonts w:cs="Arial"/>
                <w:sz w:val="22"/>
                <w:szCs w:val="22"/>
              </w:rPr>
              <w:t>(jmenovitý vnější průměr/ jmenovitá tloušťka stěny)</w:t>
            </w:r>
          </w:p>
        </w:tc>
      </w:tr>
      <w:tr w:rsidR="00786593" w:rsidRPr="005318FE" w:rsidTr="00714C57">
        <w:trPr>
          <w:cantSplit/>
        </w:trPr>
        <w:tc>
          <w:tcPr>
            <w:tcW w:w="2235"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ind w:right="-108"/>
              <w:rPr>
                <w:rFonts w:cs="Arial"/>
                <w:sz w:val="22"/>
                <w:szCs w:val="22"/>
              </w:rPr>
            </w:pPr>
            <w:r w:rsidRPr="00714C57">
              <w:rPr>
                <w:rFonts w:cs="Arial"/>
                <w:sz w:val="22"/>
                <w:szCs w:val="22"/>
              </w:rPr>
              <w:t>SLA</w:t>
            </w:r>
          </w:p>
        </w:tc>
        <w:tc>
          <w:tcPr>
            <w:tcW w:w="7490"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rPr>
                <w:rFonts w:cs="Arial"/>
                <w:sz w:val="22"/>
                <w:szCs w:val="22"/>
              </w:rPr>
            </w:pPr>
            <w:r w:rsidRPr="00714C57">
              <w:rPr>
                <w:rFonts w:cs="Arial"/>
                <w:sz w:val="22"/>
                <w:szCs w:val="22"/>
              </w:rPr>
              <w:t>Smlouva o poskytování služeb mezi PDS a poskytovatelem služby.</w:t>
            </w:r>
          </w:p>
        </w:tc>
      </w:tr>
      <w:tr w:rsidR="00786593" w:rsidRPr="005318FE" w:rsidTr="00714C57">
        <w:trPr>
          <w:cantSplit/>
        </w:trPr>
        <w:tc>
          <w:tcPr>
            <w:tcW w:w="2235"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ind w:right="-108"/>
              <w:rPr>
                <w:rFonts w:cs="Arial"/>
                <w:sz w:val="22"/>
                <w:szCs w:val="22"/>
              </w:rPr>
            </w:pPr>
            <w:r w:rsidRPr="00714C57">
              <w:rPr>
                <w:rFonts w:cs="Arial"/>
                <w:sz w:val="22"/>
                <w:szCs w:val="22"/>
              </w:rPr>
              <w:t>STL</w:t>
            </w:r>
          </w:p>
        </w:tc>
        <w:tc>
          <w:tcPr>
            <w:tcW w:w="7490"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rPr>
                <w:rFonts w:cs="Arial"/>
                <w:sz w:val="22"/>
                <w:szCs w:val="22"/>
              </w:rPr>
            </w:pPr>
            <w:r w:rsidRPr="00714C57">
              <w:rPr>
                <w:rFonts w:cs="Arial"/>
                <w:sz w:val="22"/>
                <w:szCs w:val="22"/>
              </w:rPr>
              <w:t>Tlaková hladina – středotlak (tlak od 0,05 do 4 bar = od 5 do 400 kPa)</w:t>
            </w:r>
          </w:p>
        </w:tc>
      </w:tr>
      <w:tr w:rsidR="00786593" w:rsidRPr="005318FE" w:rsidTr="00714C57">
        <w:trPr>
          <w:cantSplit/>
        </w:trPr>
        <w:tc>
          <w:tcPr>
            <w:tcW w:w="2235"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ind w:right="-108"/>
              <w:rPr>
                <w:rFonts w:cs="Arial"/>
                <w:sz w:val="22"/>
                <w:szCs w:val="22"/>
              </w:rPr>
            </w:pPr>
            <w:r w:rsidRPr="00714C57">
              <w:rPr>
                <w:rFonts w:cs="Arial"/>
                <w:sz w:val="22"/>
                <w:szCs w:val="22"/>
              </w:rPr>
              <w:t>TEZ</w:t>
            </w:r>
          </w:p>
        </w:tc>
        <w:tc>
          <w:tcPr>
            <w:tcW w:w="7490"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rPr>
                <w:rFonts w:cs="Arial"/>
                <w:sz w:val="22"/>
                <w:szCs w:val="22"/>
              </w:rPr>
            </w:pPr>
            <w:r w:rsidRPr="00714C57">
              <w:rPr>
                <w:rFonts w:cs="Arial"/>
                <w:sz w:val="22"/>
                <w:szCs w:val="22"/>
              </w:rPr>
              <w:t>Technicko-ekonomické zadání, podklad pro investiční výstavbu</w:t>
            </w:r>
          </w:p>
        </w:tc>
      </w:tr>
      <w:tr w:rsidR="00786593" w:rsidRPr="005318FE" w:rsidTr="00714C57">
        <w:trPr>
          <w:cantSplit/>
        </w:trPr>
        <w:tc>
          <w:tcPr>
            <w:tcW w:w="2235"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ind w:right="-108"/>
              <w:rPr>
                <w:rFonts w:cs="Arial"/>
                <w:sz w:val="22"/>
                <w:szCs w:val="22"/>
              </w:rPr>
            </w:pPr>
            <w:r w:rsidRPr="00714C57">
              <w:rPr>
                <w:rFonts w:cs="Arial"/>
                <w:sz w:val="22"/>
                <w:szCs w:val="22"/>
              </w:rPr>
              <w:t>TIN</w:t>
            </w:r>
          </w:p>
        </w:tc>
        <w:tc>
          <w:tcPr>
            <w:tcW w:w="7490"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rPr>
                <w:rFonts w:cs="Arial"/>
                <w:sz w:val="22"/>
                <w:szCs w:val="22"/>
              </w:rPr>
            </w:pPr>
            <w:r w:rsidRPr="00714C57">
              <w:rPr>
                <w:rFonts w:cs="Arial"/>
                <w:sz w:val="22"/>
                <w:szCs w:val="22"/>
              </w:rPr>
              <w:t>Technická instrukce</w:t>
            </w:r>
          </w:p>
        </w:tc>
      </w:tr>
      <w:tr w:rsidR="00786593" w:rsidRPr="005318FE" w:rsidTr="00714C57">
        <w:trPr>
          <w:cantSplit/>
        </w:trPr>
        <w:tc>
          <w:tcPr>
            <w:tcW w:w="2235"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ind w:right="-108"/>
              <w:rPr>
                <w:rFonts w:cs="Arial"/>
                <w:sz w:val="22"/>
                <w:szCs w:val="22"/>
              </w:rPr>
            </w:pPr>
            <w:r w:rsidRPr="00714C57">
              <w:rPr>
                <w:rFonts w:cs="Arial"/>
                <w:sz w:val="22"/>
                <w:szCs w:val="22"/>
              </w:rPr>
              <w:t>TOS</w:t>
            </w:r>
          </w:p>
        </w:tc>
        <w:tc>
          <w:tcPr>
            <w:tcW w:w="7490"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rPr>
                <w:rFonts w:cs="Arial"/>
                <w:sz w:val="22"/>
                <w:szCs w:val="22"/>
              </w:rPr>
            </w:pPr>
            <w:r w:rsidRPr="00714C57">
              <w:rPr>
                <w:rFonts w:cs="Arial"/>
                <w:sz w:val="22"/>
                <w:szCs w:val="22"/>
              </w:rPr>
              <w:t>Termooxidační stabilita</w:t>
            </w:r>
          </w:p>
        </w:tc>
      </w:tr>
      <w:tr w:rsidR="00786593" w:rsidRPr="005318FE" w:rsidTr="00714C57">
        <w:trPr>
          <w:cantSplit/>
        </w:trPr>
        <w:tc>
          <w:tcPr>
            <w:tcW w:w="2235"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ind w:right="-108"/>
              <w:rPr>
                <w:rFonts w:cs="Arial"/>
                <w:sz w:val="22"/>
                <w:szCs w:val="22"/>
              </w:rPr>
            </w:pPr>
            <w:r w:rsidRPr="00714C57">
              <w:rPr>
                <w:rFonts w:cs="Arial"/>
                <w:sz w:val="22"/>
                <w:szCs w:val="22"/>
              </w:rPr>
              <w:t>TP</w:t>
            </w:r>
          </w:p>
        </w:tc>
        <w:tc>
          <w:tcPr>
            <w:tcW w:w="7490"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rPr>
                <w:rFonts w:cs="Arial"/>
                <w:sz w:val="22"/>
                <w:szCs w:val="22"/>
              </w:rPr>
            </w:pPr>
            <w:r w:rsidRPr="00714C57">
              <w:rPr>
                <w:rFonts w:cs="Arial"/>
                <w:sz w:val="22"/>
                <w:szCs w:val="22"/>
              </w:rPr>
              <w:t>Technický požadavek - typ řídicího dokumentu,</w:t>
            </w:r>
            <w:r w:rsidR="00714C57">
              <w:rPr>
                <w:rFonts w:cs="Arial"/>
                <w:sz w:val="22"/>
                <w:szCs w:val="22"/>
              </w:rPr>
              <w:t xml:space="preserve"> </w:t>
            </w:r>
            <w:r w:rsidRPr="00714C57">
              <w:rPr>
                <w:rFonts w:cs="Arial"/>
                <w:sz w:val="22"/>
                <w:szCs w:val="22"/>
              </w:rPr>
              <w:t>stanovuje závazné zásady pro tvorbu technické a technologické dokumentace zejména na výstavbu a opravy přepravní a distribuční sítě a uskladňovací soustavu.</w:t>
            </w:r>
          </w:p>
        </w:tc>
      </w:tr>
      <w:tr w:rsidR="00786593" w:rsidRPr="005318FE" w:rsidTr="00714C57">
        <w:trPr>
          <w:cantSplit/>
        </w:trPr>
        <w:tc>
          <w:tcPr>
            <w:tcW w:w="2235"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ind w:right="-108"/>
              <w:rPr>
                <w:rFonts w:cs="Arial"/>
                <w:sz w:val="22"/>
                <w:szCs w:val="22"/>
              </w:rPr>
            </w:pPr>
            <w:r w:rsidRPr="00714C57">
              <w:rPr>
                <w:rFonts w:cs="Arial"/>
                <w:sz w:val="22"/>
                <w:szCs w:val="22"/>
              </w:rPr>
              <w:t xml:space="preserve">TPG </w:t>
            </w:r>
          </w:p>
        </w:tc>
        <w:tc>
          <w:tcPr>
            <w:tcW w:w="7490"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rPr>
                <w:rFonts w:cs="Arial"/>
                <w:sz w:val="22"/>
                <w:szCs w:val="22"/>
              </w:rPr>
            </w:pPr>
            <w:r w:rsidRPr="00714C57">
              <w:rPr>
                <w:rFonts w:cs="Arial"/>
                <w:sz w:val="22"/>
                <w:szCs w:val="22"/>
              </w:rPr>
              <w:t>Technické pravidlo GAS</w:t>
            </w:r>
          </w:p>
        </w:tc>
      </w:tr>
      <w:tr w:rsidR="00786593" w:rsidRPr="005318FE" w:rsidTr="00714C57">
        <w:trPr>
          <w:cantSplit/>
        </w:trPr>
        <w:tc>
          <w:tcPr>
            <w:tcW w:w="2235"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ind w:right="-108"/>
              <w:rPr>
                <w:rFonts w:cs="Arial"/>
                <w:sz w:val="22"/>
                <w:szCs w:val="22"/>
              </w:rPr>
            </w:pPr>
            <w:r w:rsidRPr="00714C57">
              <w:rPr>
                <w:rFonts w:cs="Arial"/>
                <w:sz w:val="22"/>
                <w:szCs w:val="22"/>
              </w:rPr>
              <w:t>TS</w:t>
            </w:r>
          </w:p>
        </w:tc>
        <w:tc>
          <w:tcPr>
            <w:tcW w:w="7490" w:type="dxa"/>
            <w:tcBorders>
              <w:top w:val="single" w:sz="8" w:space="0" w:color="auto"/>
              <w:left w:val="single" w:sz="8" w:space="0" w:color="auto"/>
              <w:bottom w:val="single" w:sz="8" w:space="0" w:color="auto"/>
              <w:right w:val="single" w:sz="8" w:space="0" w:color="auto"/>
            </w:tcBorders>
          </w:tcPr>
          <w:p w:rsidR="00786593" w:rsidRPr="00714C57" w:rsidRDefault="00786593" w:rsidP="00714C57">
            <w:pPr>
              <w:rPr>
                <w:rFonts w:cs="Arial"/>
                <w:sz w:val="22"/>
                <w:szCs w:val="22"/>
              </w:rPr>
            </w:pPr>
            <w:r w:rsidRPr="00714C57">
              <w:rPr>
                <w:rFonts w:cs="Arial"/>
                <w:sz w:val="22"/>
                <w:szCs w:val="22"/>
              </w:rPr>
              <w:t>Technická specifikace, dokument popisující komoditu</w:t>
            </w:r>
          </w:p>
        </w:tc>
      </w:tr>
    </w:tbl>
    <w:p w:rsidR="000933A8" w:rsidRDefault="000933A8">
      <w:pPr>
        <w:rPr>
          <w:sz w:val="22"/>
        </w:rPr>
      </w:pPr>
      <w:r>
        <w:br w:type="page"/>
      </w:r>
    </w:p>
    <w:p w:rsidR="006D68D0" w:rsidRDefault="00786593" w:rsidP="00E43780">
      <w:pPr>
        <w:pStyle w:val="stylNadpis1"/>
      </w:pPr>
      <w:bookmarkStart w:id="40" w:name="_Toc293416568"/>
      <w:bookmarkStart w:id="41" w:name="_Toc378844759"/>
      <w:bookmarkStart w:id="42" w:name="_Toc379362032"/>
      <w:bookmarkEnd w:id="38"/>
      <w:bookmarkEnd w:id="39"/>
      <w:r w:rsidRPr="000F55AE">
        <w:lastRenderedPageBreak/>
        <w:t>Obecná ustanovení</w:t>
      </w:r>
      <w:bookmarkEnd w:id="40"/>
      <w:bookmarkEnd w:id="41"/>
      <w:bookmarkEnd w:id="42"/>
    </w:p>
    <w:p w:rsidR="00786593" w:rsidRDefault="00786593" w:rsidP="00786593">
      <w:pPr>
        <w:pStyle w:val="stylTextkapitoly"/>
      </w:pPr>
      <w:r>
        <w:t>Tento technický požadavek je veřejně publikovaným dokum</w:t>
      </w:r>
      <w:r w:rsidR="00714C57">
        <w:t>entem PDS. Dokument navazuje na </w:t>
      </w:r>
      <w:r>
        <w:t>obecně závazné právní předpisy (zákony, vyhlášky a nařízení vlády), technické normy, technická pravidla a řídicí dokumenty Společnosti nebo skupiny GRID.</w:t>
      </w:r>
    </w:p>
    <w:p w:rsidR="00786593" w:rsidRPr="00F87F49" w:rsidRDefault="00786593" w:rsidP="00786593">
      <w:pPr>
        <w:pStyle w:val="StylNadodrky"/>
      </w:pPr>
      <w:r w:rsidRPr="00F87F49">
        <w:t>Celý dokument je strukturován do kapitol:</w:t>
      </w:r>
    </w:p>
    <w:p w:rsidR="00786593" w:rsidRDefault="00786593" w:rsidP="00786593">
      <w:pPr>
        <w:pStyle w:val="Stylseznamsymbol"/>
      </w:pPr>
      <w:r>
        <w:t>D.1 Legislativně technické požadavky</w:t>
      </w:r>
    </w:p>
    <w:p w:rsidR="00786593" w:rsidRDefault="00786593" w:rsidP="00786593">
      <w:pPr>
        <w:pStyle w:val="Stylseznamsymbol"/>
      </w:pPr>
      <w:r>
        <w:t>D.2 Materiál ocel</w:t>
      </w:r>
    </w:p>
    <w:p w:rsidR="00786593" w:rsidRDefault="00786593" w:rsidP="00786593">
      <w:pPr>
        <w:pStyle w:val="Stylseznamsymbol"/>
      </w:pPr>
      <w:r>
        <w:t>D.3 Materiál PE</w:t>
      </w:r>
    </w:p>
    <w:p w:rsidR="00786593" w:rsidRDefault="00786593" w:rsidP="00786593">
      <w:pPr>
        <w:pStyle w:val="Stylseznamsymbol"/>
      </w:pPr>
      <w:r>
        <w:t>D.4 Plynovodní přípojka</w:t>
      </w:r>
    </w:p>
    <w:p w:rsidR="00786593" w:rsidRDefault="00786593" w:rsidP="00786593">
      <w:pPr>
        <w:pStyle w:val="Stylseznamsymbol"/>
      </w:pPr>
      <w:r>
        <w:t xml:space="preserve">D.5 Technické podmínky </w:t>
      </w:r>
      <w:r w:rsidR="00F305B4">
        <w:t>připojení</w:t>
      </w:r>
      <w:r>
        <w:t xml:space="preserve"> plynoměru</w:t>
      </w:r>
    </w:p>
    <w:p w:rsidR="00786593" w:rsidRDefault="00786593" w:rsidP="00786593">
      <w:pPr>
        <w:pStyle w:val="Stylseznamsymbol"/>
      </w:pPr>
      <w:r>
        <w:t>D.6 Příslušenství plynovodu</w:t>
      </w:r>
    </w:p>
    <w:p w:rsidR="00786593" w:rsidRDefault="00786593" w:rsidP="00786593">
      <w:pPr>
        <w:pStyle w:val="Stylseznamsymbol"/>
      </w:pPr>
      <w:r>
        <w:t>D.7 Technologické požadavky na výstavbu, obnovu</w:t>
      </w:r>
    </w:p>
    <w:p w:rsidR="00786593" w:rsidRDefault="00786593" w:rsidP="00786593">
      <w:pPr>
        <w:pStyle w:val="Stylseznamsymbol"/>
      </w:pPr>
      <w:r>
        <w:t>D.8 Další požadavky na provádění oprav MS</w:t>
      </w:r>
    </w:p>
    <w:p w:rsidR="00786593" w:rsidRDefault="00786593" w:rsidP="00786593">
      <w:pPr>
        <w:pStyle w:val="Stylseznamsymbol"/>
      </w:pPr>
      <w:r>
        <w:t>D.9 Ukončování životního cyklu provozovaných plynovodů</w:t>
      </w:r>
    </w:p>
    <w:p w:rsidR="00786593" w:rsidRDefault="00786593" w:rsidP="00786593">
      <w:pPr>
        <w:pStyle w:val="stylText"/>
      </w:pPr>
    </w:p>
    <w:p w:rsidR="00786593" w:rsidRDefault="00786593" w:rsidP="00786593">
      <w:pPr>
        <w:pStyle w:val="StylNadodrky"/>
      </w:pPr>
      <w:r>
        <w:t>Dále dokument obsahuje přílohy:</w:t>
      </w:r>
    </w:p>
    <w:p w:rsidR="00786593" w:rsidRDefault="00786593" w:rsidP="00786593">
      <w:pPr>
        <w:pStyle w:val="Stylseznamsymbol"/>
      </w:pPr>
      <w:r>
        <w:t>Tabulka dimenzí pro výstavbu a obnovu</w:t>
      </w:r>
    </w:p>
    <w:p w:rsidR="00786593" w:rsidRDefault="00786593" w:rsidP="00786593">
      <w:pPr>
        <w:pStyle w:val="Stylseznamsymbol"/>
      </w:pPr>
      <w:r>
        <w:t>Postup při zvyšování tlakové úrovně stávající MS</w:t>
      </w:r>
    </w:p>
    <w:p w:rsidR="00786593" w:rsidRDefault="00786593" w:rsidP="00786593">
      <w:pPr>
        <w:pStyle w:val="Stylseznamsymbol"/>
      </w:pPr>
      <w:r>
        <w:t>Řešení objektů HUP – obrazová příloha</w:t>
      </w:r>
    </w:p>
    <w:p w:rsidR="00786593" w:rsidRDefault="00786593" w:rsidP="00786593">
      <w:pPr>
        <w:pStyle w:val="Stylseznamsymbol"/>
      </w:pPr>
      <w:r>
        <w:t>Nakládání s materiálem PE vybudovaným před rokem 1990, LITEN PL 10</w:t>
      </w:r>
    </w:p>
    <w:p w:rsidR="00786593" w:rsidRDefault="00786593" w:rsidP="00786593">
      <w:pPr>
        <w:pStyle w:val="Stylseznamsymbol"/>
      </w:pPr>
      <w:r>
        <w:t>Souběhy a křížení podzemních vedení</w:t>
      </w:r>
    </w:p>
    <w:p w:rsidR="00786593" w:rsidRPr="000A44A0" w:rsidRDefault="00786593" w:rsidP="00786593">
      <w:pPr>
        <w:pStyle w:val="stylText"/>
      </w:pPr>
    </w:p>
    <w:p w:rsidR="00786593" w:rsidRDefault="00786593" w:rsidP="00786593">
      <w:pPr>
        <w:pStyle w:val="stylTextkapitoly"/>
      </w:pPr>
      <w:bookmarkStart w:id="43" w:name="_Toc136877432"/>
      <w:bookmarkStart w:id="44" w:name="_Toc148426666"/>
      <w:bookmarkStart w:id="45" w:name="_Toc148427657"/>
      <w:r>
        <w:t xml:space="preserve">Odchylná technická řešení od popisovaných standardů je možno použít pouze na základě schválení příslušným zadavatelem projektu. </w:t>
      </w:r>
    </w:p>
    <w:p w:rsidR="00786593" w:rsidRDefault="00786593" w:rsidP="00786593">
      <w:pPr>
        <w:pStyle w:val="stylTextkapitoly"/>
      </w:pPr>
      <w:r>
        <w:t>Koncepční změny je pak nutno konzultovat se zpracovatelem předpisu.</w:t>
      </w:r>
    </w:p>
    <w:p w:rsidR="00786593" w:rsidRDefault="00786593" w:rsidP="00786593">
      <w:pPr>
        <w:pStyle w:val="stylTextkapitoly"/>
      </w:pPr>
      <w:r>
        <w:t>Podněty a připomínky pro úpravu předpisu, za které Vám před</w:t>
      </w:r>
      <w:r w:rsidR="00714C57">
        <w:t>em děkujeme, směřujte prosím na </w:t>
      </w:r>
      <w:r>
        <w:t>e-mailovou adresu / tpm@rwe.cz/. Na Vaše podněty doručené na tuto adresu nebudeme jednotlivě reagovat, ale pokud je vyhodnotíme jako přínosné, zapracujeme je do další verze standardu.</w:t>
      </w:r>
    </w:p>
    <w:p w:rsidR="00786593" w:rsidRDefault="00786593" w:rsidP="00E43780">
      <w:pPr>
        <w:pStyle w:val="stylNadpis2"/>
      </w:pPr>
      <w:bookmarkStart w:id="46" w:name="_Toc378844760"/>
      <w:bookmarkStart w:id="47" w:name="_Toc293416570"/>
      <w:bookmarkStart w:id="48" w:name="_Toc379362033"/>
      <w:r w:rsidRPr="00616125">
        <w:t>L</w:t>
      </w:r>
      <w:r>
        <w:t>egislativně technické požadavky</w:t>
      </w:r>
      <w:bookmarkEnd w:id="46"/>
      <w:bookmarkEnd w:id="47"/>
      <w:bookmarkEnd w:id="48"/>
    </w:p>
    <w:p w:rsidR="00786593" w:rsidRPr="00F87F49" w:rsidRDefault="00786593" w:rsidP="00786593">
      <w:pPr>
        <w:pStyle w:val="stylTextkapitoly"/>
      </w:pPr>
      <w:r w:rsidRPr="00F87F49">
        <w:t xml:space="preserve">Požadavky </w:t>
      </w:r>
      <w:r>
        <w:t>PDS</w:t>
      </w:r>
      <w:r w:rsidRPr="00F87F49">
        <w:t xml:space="preserve"> na stavby budované v investorství </w:t>
      </w:r>
      <w:r>
        <w:t>PDS</w:t>
      </w:r>
      <w:r w:rsidRPr="00F87F49">
        <w:t xml:space="preserve"> a na další stavby místních sítí (např. plynovodní přípojky budované na základě smlouvy investora s </w:t>
      </w:r>
      <w:r>
        <w:t>PDS</w:t>
      </w:r>
      <w:r w:rsidRPr="00F87F49">
        <w:t xml:space="preserve"> nebo jeho poskytovateli) </w:t>
      </w:r>
    </w:p>
    <w:p w:rsidR="00786593" w:rsidRPr="00F87F49" w:rsidRDefault="00786593" w:rsidP="00786593">
      <w:pPr>
        <w:pStyle w:val="stylTextkapitoly"/>
      </w:pPr>
      <w:r w:rsidRPr="00F87F49">
        <w:t xml:space="preserve">Projektování, příprava výstavby, plynárenských zařízení plynovodů, plynovodních přípojek a příslušenství plynovodů místních sítí investovaných </w:t>
      </w:r>
      <w:r>
        <w:t>PDS</w:t>
      </w:r>
      <w:r w:rsidRPr="00F87F49">
        <w:t xml:space="preserve"> v ČR.</w:t>
      </w:r>
    </w:p>
    <w:p w:rsidR="00786593" w:rsidRPr="00A06BBF" w:rsidRDefault="00786593" w:rsidP="00786593">
      <w:pPr>
        <w:pStyle w:val="stylNadpis3"/>
        <w:rPr>
          <w:iCs/>
        </w:rPr>
      </w:pPr>
      <w:bookmarkStart w:id="49" w:name="_Toc293416571"/>
      <w:bookmarkStart w:id="50" w:name="_Toc378844761"/>
      <w:bookmarkStart w:id="51" w:name="_Toc379362034"/>
      <w:r w:rsidRPr="00A06BBF">
        <w:t>Legislativní a technické požadavky:</w:t>
      </w:r>
      <w:bookmarkEnd w:id="49"/>
      <w:bookmarkEnd w:id="50"/>
      <w:bookmarkEnd w:id="51"/>
    </w:p>
    <w:p w:rsidR="00786593" w:rsidRPr="00B221E4" w:rsidRDefault="00786593" w:rsidP="00786593">
      <w:pPr>
        <w:pStyle w:val="Stylseznamsymbol"/>
      </w:pPr>
      <w:r w:rsidRPr="00B221E4">
        <w:t>Legislativní, obecně platné, požadavky kladené na výstavbu PZ a nejen jich vychází z právního rámce ČR. V případě PZ jde v první řadě o ustanovení energetického a stavebního zákona a dalších souvisejících zákonů, vyhlášek a nařízení vlády ČR. U používaných výrobků musí být zajištěna shoda jejich vlastností s technickými pož</w:t>
      </w:r>
      <w:r w:rsidR="00714C57">
        <w:t>adavky na stanovené výrobky dle </w:t>
      </w:r>
      <w:r w:rsidRPr="00B221E4">
        <w:t>zákona č.22/1997 Sb., o technických požadavcích na výrobky a o změně a doplnění některých zákonů, v platném znění, a jeho prováděcími předpisy.</w:t>
      </w:r>
    </w:p>
    <w:p w:rsidR="00786593" w:rsidRDefault="00786593" w:rsidP="00786593">
      <w:pPr>
        <w:pStyle w:val="Stylseznamsymbol"/>
      </w:pPr>
      <w:r w:rsidRPr="00B221E4">
        <w:t xml:space="preserve">Technické požadavky jsou specifikovány v evropských normách, zejména ČSN EN 12 007-1,2,3,4; českých technických normách, zejména ČSN 73 6005; technických pravidlech GAS, zejména TPG 702 04 (pro ocelové plynovody) a TPG 702 01 (pro plynovody z PE). </w:t>
      </w:r>
    </w:p>
    <w:p w:rsidR="00786593" w:rsidRPr="00BB461E" w:rsidRDefault="00786593" w:rsidP="00786593">
      <w:pPr>
        <w:pStyle w:val="StylNadpisneslovan"/>
      </w:pPr>
      <w:r w:rsidRPr="00BB461E">
        <w:lastRenderedPageBreak/>
        <w:t xml:space="preserve">Specifické požadavky </w:t>
      </w:r>
      <w:r>
        <w:t xml:space="preserve">PDS - </w:t>
      </w:r>
      <w:r w:rsidRPr="00BB461E">
        <w:t>společnost</w:t>
      </w:r>
      <w:r>
        <w:t>i</w:t>
      </w:r>
      <w:r w:rsidRPr="00BB461E">
        <w:t xml:space="preserve"> RWE </w:t>
      </w:r>
      <w:r>
        <w:t xml:space="preserve">GasNet </w:t>
      </w:r>
      <w:r w:rsidRPr="00BB461E">
        <w:t>v ČR:</w:t>
      </w:r>
    </w:p>
    <w:p w:rsidR="00786593" w:rsidRPr="00BB461E" w:rsidRDefault="00786593" w:rsidP="00786593">
      <w:pPr>
        <w:pStyle w:val="stylTextkapitoly"/>
      </w:pPr>
      <w:r w:rsidRPr="00BB461E">
        <w:t>Kromě obecných legislativních požadavků (stavební právo) a technických požadavků, které vymezují povolený rámec technického řešení projektu</w:t>
      </w:r>
      <w:r>
        <w:t>,</w:t>
      </w:r>
      <w:r w:rsidRPr="00BB461E">
        <w:t xml:space="preserve"> je na stavbách realizovaných v souladu s tímto předpisem nezbytné dodržovat ustanovení smluvních vztahů uzavřených s </w:t>
      </w:r>
      <w:r>
        <w:t>PDS</w:t>
      </w:r>
      <w:r w:rsidRPr="00BB461E">
        <w:t xml:space="preserve"> v ČR nebo jeho poskytovateli služeb a při zpracování projektové dokumentace staveb respektovat ustanovení technických požadavků </w:t>
      </w:r>
      <w:r>
        <w:t>PDS</w:t>
      </w:r>
      <w:r w:rsidRPr="00BB461E">
        <w:t xml:space="preserve"> v ČR, projev vůle zadavatele projektu. Ustanovení těchto požadavků nejsou v rozporu s legislativními ani technickými požadavky ale zpřesňují některá obecná ustanovení technických předpisů a uvádí preferovaná technická a „materiálová“ řešení.</w:t>
      </w:r>
    </w:p>
    <w:p w:rsidR="00786593" w:rsidRPr="00BB461E" w:rsidRDefault="00786593" w:rsidP="00786593">
      <w:pPr>
        <w:pStyle w:val="stylTextkapitoly"/>
      </w:pPr>
      <w:r w:rsidRPr="00BB461E">
        <w:t xml:space="preserve">Výjimky z ustanovení tohoto předpisu v odůvodněných případech povoluje </w:t>
      </w:r>
      <w:r>
        <w:t>ORO DS PDS</w:t>
      </w:r>
      <w:r w:rsidRPr="00BB461E">
        <w:t xml:space="preserve">. </w:t>
      </w:r>
    </w:p>
    <w:p w:rsidR="00786593" w:rsidRPr="00A06BBF" w:rsidRDefault="00786593" w:rsidP="00786593">
      <w:pPr>
        <w:pStyle w:val="stylNadpis3"/>
      </w:pPr>
      <w:bookmarkStart w:id="52" w:name="_Toc378842433"/>
      <w:bookmarkStart w:id="53" w:name="_Toc378842528"/>
      <w:bookmarkStart w:id="54" w:name="_Toc378842673"/>
      <w:bookmarkStart w:id="55" w:name="_Toc378842796"/>
      <w:bookmarkStart w:id="56" w:name="_Toc293416572"/>
      <w:bookmarkStart w:id="57" w:name="_Toc378844762"/>
      <w:bookmarkStart w:id="58" w:name="_Toc379362035"/>
      <w:bookmarkEnd w:id="52"/>
      <w:bookmarkEnd w:id="53"/>
      <w:bookmarkEnd w:id="54"/>
      <w:bookmarkEnd w:id="55"/>
      <w:r w:rsidRPr="00A06BBF">
        <w:t>Projektová příprava</w:t>
      </w:r>
      <w:bookmarkEnd w:id="56"/>
      <w:bookmarkEnd w:id="57"/>
      <w:bookmarkEnd w:id="58"/>
    </w:p>
    <w:p w:rsidR="00786593" w:rsidRPr="00BB461E" w:rsidRDefault="00786593" w:rsidP="00786593">
      <w:pPr>
        <w:pStyle w:val="stylTextkapitoly"/>
      </w:pPr>
      <w:r w:rsidRPr="00BB461E">
        <w:t>Zařízení musí být projektováno a realizováno tak, aby splňovalo požadavky bezpečnosti a spolehlivosti stanovené právními předpisy, technickými normami a technickými pravidly a neohrožovalo životní prostředí.</w:t>
      </w:r>
      <w:r>
        <w:t xml:space="preserve"> Záležitosti souběhů a křížení sítí je v rámci proje</w:t>
      </w:r>
      <w:r w:rsidR="00714C57">
        <w:t>ktu možné řešit v souladu s ČSN </w:t>
      </w:r>
      <w:r>
        <w:t xml:space="preserve">73 6005 (prostorová norma). </w:t>
      </w:r>
    </w:p>
    <w:p w:rsidR="00786593" w:rsidRPr="00BB461E" w:rsidRDefault="00786593" w:rsidP="00786593">
      <w:pPr>
        <w:pStyle w:val="stylTextkapitoly"/>
      </w:pPr>
      <w:r w:rsidRPr="00BB461E">
        <w:t xml:space="preserve">Zpracování projektové dokumentace (dále jen PD) pro stavby investované </w:t>
      </w:r>
      <w:r>
        <w:t xml:space="preserve">PDS a další stavby místních sítí </w:t>
      </w:r>
      <w:r w:rsidRPr="00BB461E">
        <w:t xml:space="preserve">zajišťuje dodavatelsky </w:t>
      </w:r>
      <w:r>
        <w:t>Poskytovatel VYST</w:t>
      </w:r>
      <w:r w:rsidRPr="00BB461E">
        <w:t>. Projektová příprava je zajišťována na základě zpracovaného TEZ</w:t>
      </w:r>
      <w:r>
        <w:t xml:space="preserve"> (TEZ zpracovává Poskytovatel PUS)</w:t>
      </w:r>
      <w:r w:rsidRPr="00BB461E">
        <w:t>.</w:t>
      </w:r>
      <w:r>
        <w:t xml:space="preserve"> Nelze-li z nějakých důvodů projekčně připravit technické řešení uvedené v TEZ, musí zpracova</w:t>
      </w:r>
      <w:r w:rsidR="00714C57">
        <w:t>tel PD tuto skutečnost řešit se </w:t>
      </w:r>
      <w:r>
        <w:t xml:space="preserve">zpracovatelem TEZ. Součástí PD je také návrh způsobu provedení odpojů a propojů projektovaného PZ na provozovanou místní síť. </w:t>
      </w:r>
    </w:p>
    <w:p w:rsidR="00786593" w:rsidRPr="00A06BBF" w:rsidRDefault="00786593" w:rsidP="00214213">
      <w:pPr>
        <w:pStyle w:val="stylNadpis4"/>
      </w:pPr>
      <w:bookmarkStart w:id="59" w:name="_Toc378844763"/>
      <w:r w:rsidRPr="00A06BBF">
        <w:t>Některé zásady pro výstavbu plynovodů a plynovodních přípojek místních sítí:</w:t>
      </w:r>
      <w:bookmarkEnd w:id="59"/>
    </w:p>
    <w:p w:rsidR="00786593" w:rsidRPr="00A613BD" w:rsidRDefault="00786593" w:rsidP="00D23B29">
      <w:pPr>
        <w:pStyle w:val="Stylseznamsymbol"/>
      </w:pPr>
      <w:r w:rsidRPr="00A613BD">
        <w:t>Místní sítě jsou projektovány přednostně na veřejně přístupných (neoplocených) pozemcích</w:t>
      </w:r>
    </w:p>
    <w:p w:rsidR="00786593" w:rsidRPr="00A613BD" w:rsidRDefault="00786593" w:rsidP="00D23B29">
      <w:pPr>
        <w:pStyle w:val="Stylseznamsymbol"/>
      </w:pPr>
      <w:r w:rsidRPr="00A613BD">
        <w:t>Místní sítě jsou budovány v souladu s generelem plynofikace konkrétní lokality</w:t>
      </w:r>
    </w:p>
    <w:p w:rsidR="00786593" w:rsidRPr="00A613BD" w:rsidRDefault="00786593" w:rsidP="00D23B29">
      <w:pPr>
        <w:pStyle w:val="Stylseznamsymbol"/>
      </w:pPr>
      <w:r w:rsidRPr="00A613BD">
        <w:t>Místní sítě, zejména NTL jsou projektovány a budovány jako tzv. zokruhované (na koncích vzájemně propojené) sítě s dostatečnou distribuční kapacitou</w:t>
      </w:r>
    </w:p>
    <w:p w:rsidR="00786593" w:rsidRPr="00A613BD" w:rsidRDefault="00F305B4" w:rsidP="00D23B29">
      <w:pPr>
        <w:pStyle w:val="Stylseznamsymbol"/>
      </w:pPr>
      <w:r w:rsidRPr="00A613BD">
        <w:t>U NTL plynovodů z PE uložených v místech ohrožených povodněmi s nejnižší nadmořskou výškou (v rámci MS) se v nejnižších bodech umisťují odvodňovače</w:t>
      </w:r>
      <w:r>
        <w:t>,</w:t>
      </w:r>
      <w:r w:rsidRPr="00A613BD">
        <w:t xml:space="preserve"> viz D.6.1.12. </w:t>
      </w:r>
      <w:r w:rsidR="00786593" w:rsidRPr="00A613BD">
        <w:t>Umístění odvodňovače je nutno projednat s technikem obnovy PDS.</w:t>
      </w:r>
    </w:p>
    <w:p w:rsidR="00786593" w:rsidRPr="00A613BD" w:rsidRDefault="00786593" w:rsidP="00D23B29">
      <w:pPr>
        <w:pStyle w:val="Stylseznamsymbol"/>
      </w:pPr>
      <w:r w:rsidRPr="00A613BD">
        <w:t>Křížení vodotečí se provádí přednostně pode dnem vodního toku. Konkrétní technické řešení je nutno projednat s technikem obnovy PDS</w:t>
      </w:r>
    </w:p>
    <w:p w:rsidR="00786593" w:rsidRPr="00A613BD" w:rsidRDefault="00786593" w:rsidP="00D23B29">
      <w:pPr>
        <w:pStyle w:val="Stylseznamsymbol"/>
      </w:pPr>
      <w:r w:rsidRPr="00A613BD">
        <w:t>Při zpracování TEZ (příprava stavby) je nutné vždy zvážit možnost realizovat stavbu bezvýkopovými technologiemi. Rozhodující jsou zejména: předpokládané náklady realizace a reálná možnost použití konkrétní technologie.</w:t>
      </w:r>
    </w:p>
    <w:p w:rsidR="00786593" w:rsidRPr="00A613BD" w:rsidRDefault="00786593" w:rsidP="00D23B29">
      <w:pPr>
        <w:pStyle w:val="Stylseznamsymbol"/>
      </w:pPr>
      <w:r w:rsidRPr="00A613BD">
        <w:t>Místní sítě se budují přednostně z materiálu PE, viz kapitola</w:t>
      </w:r>
      <w:r w:rsidR="00896245">
        <w:t xml:space="preserve"> </w:t>
      </w:r>
      <w:r w:rsidR="00896245">
        <w:fldChar w:fldCharType="begin"/>
      </w:r>
      <w:r w:rsidR="00896245">
        <w:instrText xml:space="preserve"> REF _Ref379363589 \r \h </w:instrText>
      </w:r>
      <w:r w:rsidR="00896245">
        <w:fldChar w:fldCharType="separate"/>
      </w:r>
      <w:r w:rsidR="00896245">
        <w:t>D.3</w:t>
      </w:r>
      <w:r w:rsidR="00896245">
        <w:fldChar w:fldCharType="end"/>
      </w:r>
      <w:r w:rsidRPr="00A613BD">
        <w:t>, MATERIÁL POLYETYLEN</w:t>
      </w:r>
    </w:p>
    <w:p w:rsidR="00786593" w:rsidRPr="00A613BD" w:rsidRDefault="00786593" w:rsidP="00D23B29">
      <w:pPr>
        <w:pStyle w:val="Stylseznamsymbol"/>
      </w:pPr>
      <w:r w:rsidRPr="00A613BD">
        <w:t>Stávající potrubí rekonstruovaných plynovodů se přednostně ze země vyjímá</w:t>
      </w:r>
    </w:p>
    <w:p w:rsidR="00786593" w:rsidRPr="00A613BD" w:rsidRDefault="00786593" w:rsidP="00D23B29">
      <w:pPr>
        <w:pStyle w:val="Stylseznamsymbol"/>
      </w:pPr>
      <w:r w:rsidRPr="00A613BD">
        <w:t>Vzdálenost mezi povrchy nového a zrušeného plynovodu musí umožňovat bezpečné provozování nového plynovodu (opravy, údržba). Doporučená minimální vzdálenost je 1,5 D nového plynovodu (minimálně však 40 cm). Prostor mezi povrchy plynovodů musí být vyplněn.</w:t>
      </w:r>
    </w:p>
    <w:p w:rsidR="00786593" w:rsidRPr="00A613BD" w:rsidRDefault="00786593" w:rsidP="00D23B29">
      <w:pPr>
        <w:pStyle w:val="Stylseznamsymbol"/>
      </w:pPr>
      <w:r w:rsidRPr="00A613BD">
        <w:t>Nadzemní vedení místních sítí, stejně, jako vedení místních sítí v kolektorech je nutno individuálně projednat s technikem obnovy PDS</w:t>
      </w:r>
    </w:p>
    <w:p w:rsidR="00786593" w:rsidRPr="00A613BD" w:rsidRDefault="00F305B4" w:rsidP="00D23B29">
      <w:pPr>
        <w:pStyle w:val="Stylseznamsymbol"/>
      </w:pPr>
      <w:r w:rsidRPr="00A613BD">
        <w:t>V místech křížení nebo souběhů plynovodů MS budovaných z materiálu PE s podzemními trakčními vedeními (zejména kolejových vozidel) je nutno projektovat ochranná opatření, která spolehlivě ochrání plynovod před případným fyzikálním (např.</w:t>
      </w:r>
      <w:r>
        <w:t xml:space="preserve"> </w:t>
      </w:r>
      <w:r w:rsidRPr="00A613BD">
        <w:t xml:space="preserve">exotermickým) projevem havárie trakčního vedení. </w:t>
      </w:r>
      <w:r w:rsidR="00786593" w:rsidRPr="00A613BD">
        <w:t>Doporučeným opatřením je uložení trakčního vedení (kabelu) do betonových korýtek s víkem nebo do betonové trubky se zapískováním prostoru v betonovém tělese. Délka opatření přesahuje místo křížení nebo souběhu o 1 m. Zásyp místa křížení se provádí v tomto případě vždy pískem.</w:t>
      </w:r>
    </w:p>
    <w:p w:rsidR="00786593" w:rsidRDefault="00786593" w:rsidP="00D23B29">
      <w:pPr>
        <w:pStyle w:val="Stylseznamsymbol"/>
      </w:pPr>
      <w:r w:rsidRPr="00A613BD">
        <w:lastRenderedPageBreak/>
        <w:t>Trasa plynovodní přípojky má být přímá, zároveň musí být k</w:t>
      </w:r>
      <w:r w:rsidR="00714C57">
        <w:t>olmá na plynovod a na linii, ve </w:t>
      </w:r>
      <w:r w:rsidRPr="00A613BD">
        <w:t>které je umístěn objekt HUP. Délka kolmého vedení je v obou případech alespoň 1 m (týká se roviny půdorysu).</w:t>
      </w:r>
    </w:p>
    <w:p w:rsidR="00D23B29" w:rsidRPr="00A613BD" w:rsidRDefault="00D23B29" w:rsidP="00D23B29">
      <w:pPr>
        <w:pStyle w:val="stylText"/>
      </w:pPr>
    </w:p>
    <w:p w:rsidR="00786593" w:rsidRDefault="00786593" w:rsidP="00D23B29">
      <w:pPr>
        <w:pStyle w:val="stylTextkapitoly"/>
      </w:pPr>
      <w:r w:rsidRPr="00890894">
        <w:t xml:space="preserve">Koordinovaný postup mezi </w:t>
      </w:r>
      <w:r>
        <w:t>PDS</w:t>
      </w:r>
      <w:r w:rsidRPr="00890894">
        <w:t xml:space="preserve"> a jeho jednotlivými poskytovateli je založen na SLA a další řízené dokumentaci </w:t>
      </w:r>
      <w:r>
        <w:t>PDS</w:t>
      </w:r>
      <w:r w:rsidRPr="00890894">
        <w:t xml:space="preserve"> (směrnice, metodické pokyny, technické požadavky). </w:t>
      </w:r>
    </w:p>
    <w:p w:rsidR="00786593" w:rsidRPr="00A06BBF" w:rsidRDefault="00786593" w:rsidP="00214213">
      <w:pPr>
        <w:pStyle w:val="stylNadpis4"/>
      </w:pPr>
      <w:bookmarkStart w:id="60" w:name="_Toc378844764"/>
      <w:r w:rsidRPr="00A06BBF">
        <w:t>Tlakové limity pro bezpečný provoz spotřebičů</w:t>
      </w:r>
      <w:bookmarkEnd w:id="60"/>
    </w:p>
    <w:p w:rsidR="00786593" w:rsidRDefault="00786593" w:rsidP="00D23B29">
      <w:pPr>
        <w:pStyle w:val="StylNadodrky"/>
      </w:pPr>
      <w:r>
        <w:t>Tlakové limity pro bezpečný provoz plynových spotřebičů jsou uvedeny ČSN EN 437-A1. Pro skupinu paliva H (plyn distribuovaný v ČR) činí:</w:t>
      </w:r>
    </w:p>
    <w:p w:rsidR="00786593" w:rsidRDefault="00786593" w:rsidP="00D23B29">
      <w:pPr>
        <w:pStyle w:val="Stylseznamsymbol"/>
        <w:rPr>
          <w:rFonts w:cs="Arial"/>
          <w:szCs w:val="22"/>
        </w:rPr>
      </w:pPr>
      <w:r>
        <w:rPr>
          <w:rFonts w:cs="Arial"/>
          <w:szCs w:val="22"/>
        </w:rPr>
        <w:t>Minimální tlak na vstupu u spotřebiče je 1,7 kPa</w:t>
      </w:r>
    </w:p>
    <w:p w:rsidR="00786593" w:rsidRDefault="00786593" w:rsidP="00D23B29">
      <w:pPr>
        <w:pStyle w:val="Stylseznamsymbol"/>
        <w:rPr>
          <w:rFonts w:cs="Arial"/>
          <w:szCs w:val="22"/>
        </w:rPr>
      </w:pPr>
      <w:r>
        <w:rPr>
          <w:rFonts w:cs="Arial"/>
          <w:szCs w:val="22"/>
        </w:rPr>
        <w:t>Maximální tlak na vstupu u spotřebiče je 2,5 kPa</w:t>
      </w:r>
    </w:p>
    <w:p w:rsidR="00786593" w:rsidRDefault="00786593" w:rsidP="00D23B29">
      <w:pPr>
        <w:pStyle w:val="Stylseznamsymbol"/>
        <w:rPr>
          <w:rFonts w:cs="Arial"/>
          <w:szCs w:val="22"/>
        </w:rPr>
      </w:pPr>
      <w:r>
        <w:rPr>
          <w:rFonts w:cs="Arial"/>
          <w:szCs w:val="22"/>
        </w:rPr>
        <w:t xml:space="preserve">Jmenovitý tlak na vstupu u spotřebiče je 2,0 kPa </w:t>
      </w:r>
    </w:p>
    <w:p w:rsidR="00786593" w:rsidRPr="00616125" w:rsidRDefault="00786593" w:rsidP="00E43780">
      <w:pPr>
        <w:pStyle w:val="stylNadpis2"/>
      </w:pPr>
      <w:bookmarkStart w:id="61" w:name="_Toc293416573"/>
      <w:bookmarkStart w:id="62" w:name="_Toc378844765"/>
      <w:bookmarkStart w:id="63" w:name="_Toc379362036"/>
      <w:r w:rsidRPr="00616125">
        <w:t>M</w:t>
      </w:r>
      <w:r w:rsidR="00D23B29">
        <w:t>ateriál ocel</w:t>
      </w:r>
      <w:bookmarkEnd w:id="61"/>
      <w:bookmarkEnd w:id="62"/>
      <w:bookmarkEnd w:id="63"/>
    </w:p>
    <w:p w:rsidR="00786593" w:rsidRDefault="00786593" w:rsidP="00D23B29">
      <w:pPr>
        <w:pStyle w:val="stylTextkapitoly"/>
      </w:pPr>
      <w:r w:rsidRPr="00A233CD">
        <w:t xml:space="preserve">Výstavba plynovodů z materiálu ocel se provádí výjimečně, pouze v </w:t>
      </w:r>
      <w:r>
        <w:t>o</w:t>
      </w:r>
      <w:r w:rsidRPr="00A233CD">
        <w:t xml:space="preserve">důvodněných případech (např. opravy ocelového plynovodu, potřeba nadzemního vedení, potřeba velké dimenze, </w:t>
      </w:r>
      <w:r>
        <w:t>složitá korozní situace v lokalitě</w:t>
      </w:r>
      <w:r w:rsidRPr="00A233CD">
        <w:t>…).</w:t>
      </w:r>
    </w:p>
    <w:p w:rsidR="00786593" w:rsidRDefault="00786593" w:rsidP="00D23B29">
      <w:pPr>
        <w:pStyle w:val="stylTextkapitoly"/>
      </w:pPr>
      <w:r>
        <w:t xml:space="preserve">Základní požadavky na materiály plynovodů a kompletačních prvků jsou zakotveny v TPG 702 04 a ČSN EN ISO3183 </w:t>
      </w:r>
    </w:p>
    <w:p w:rsidR="00786593" w:rsidRDefault="00786593" w:rsidP="00D23B29">
      <w:pPr>
        <w:pStyle w:val="stylTextkapitoly"/>
      </w:pPr>
      <w:r>
        <w:t>Materiálem trubek může být pouze plně uklidněná ocel se zaručenou svařitelností, se zaručenou mezí kluzu alespoň 235 MPa. Chemická čistota ocelového materiálu je dána maximálním obsahem S a P (síra a fosfor) do 0,050%. Nejvyšší hodnota uhlíkového ekvivalentu CEV je stanovena na 0,45%.</w:t>
      </w:r>
    </w:p>
    <w:p w:rsidR="00786593" w:rsidRDefault="00786593" w:rsidP="00D23B29">
      <w:pPr>
        <w:pStyle w:val="stylTextkapitoly"/>
      </w:pPr>
      <w:r>
        <w:t>Materiál kompletačních prvků musí mít srovnatelné vlastnosti s materiálem trubek.</w:t>
      </w:r>
    </w:p>
    <w:p w:rsidR="00786593" w:rsidRPr="00A06BBF" w:rsidRDefault="00786593" w:rsidP="00D23B29">
      <w:pPr>
        <w:pStyle w:val="stylNadpis3"/>
      </w:pPr>
      <w:bookmarkStart w:id="64" w:name="_Toc378841634"/>
      <w:bookmarkStart w:id="65" w:name="_Toc378842438"/>
      <w:bookmarkStart w:id="66" w:name="_Toc378842533"/>
      <w:bookmarkStart w:id="67" w:name="_Toc378842678"/>
      <w:bookmarkStart w:id="68" w:name="_Toc378842801"/>
      <w:bookmarkStart w:id="69" w:name="_Toc378842938"/>
      <w:bookmarkStart w:id="70" w:name="_Toc378843224"/>
      <w:bookmarkStart w:id="71" w:name="_Toc378843487"/>
      <w:bookmarkStart w:id="72" w:name="_Toc378844766"/>
      <w:bookmarkStart w:id="73" w:name="_Toc378842439"/>
      <w:bookmarkStart w:id="74" w:name="_Toc378842534"/>
      <w:bookmarkStart w:id="75" w:name="_Toc378842679"/>
      <w:bookmarkStart w:id="76" w:name="_Toc378842802"/>
      <w:bookmarkStart w:id="77" w:name="_Toc378842939"/>
      <w:bookmarkStart w:id="78" w:name="_Toc378843225"/>
      <w:bookmarkStart w:id="79" w:name="_Toc378843488"/>
      <w:bookmarkStart w:id="80" w:name="_Toc378844767"/>
      <w:bookmarkStart w:id="81" w:name="_Toc293416574"/>
      <w:bookmarkStart w:id="82" w:name="_Toc378844768"/>
      <w:bookmarkStart w:id="83" w:name="_Toc379362037"/>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A06BBF">
        <w:t>Příklady používaných trubek:</w:t>
      </w:r>
      <w:bookmarkEnd w:id="81"/>
      <w:bookmarkEnd w:id="82"/>
      <w:bookmarkEnd w:id="83"/>
      <w:r w:rsidRPr="00A06BBF">
        <w:t xml:space="preserve"> </w:t>
      </w:r>
    </w:p>
    <w:p w:rsidR="00786593" w:rsidRDefault="00786593" w:rsidP="00D23B29">
      <w:pPr>
        <w:pStyle w:val="stylText"/>
      </w:pPr>
      <w:r>
        <w:t>ČSN EN ISO 3183, příloha L – L210, L245, L290 pro PSL 1 a L245N, L290N pro PSL 2</w:t>
      </w:r>
    </w:p>
    <w:p w:rsidR="00786593" w:rsidRDefault="00786593" w:rsidP="00D23B29">
      <w:pPr>
        <w:pStyle w:val="stylText"/>
      </w:pPr>
      <w:r>
        <w:t>ČSN 41 1503 – 11 353.1, 11 373.1, 11 378.1, 12021.1, 12022.1</w:t>
      </w:r>
    </w:p>
    <w:p w:rsidR="00786593" w:rsidRDefault="00786593" w:rsidP="00D23B29">
      <w:pPr>
        <w:pStyle w:val="stylText"/>
      </w:pPr>
      <w:r>
        <w:t>V případě využití jiných, neuvedených materiálů je nutno možnost jejich použití konzultovat se svářečským dozorem Poskytovatele PUS.</w:t>
      </w:r>
    </w:p>
    <w:p w:rsidR="00786593" w:rsidRPr="00A06BBF" w:rsidRDefault="00786593" w:rsidP="00D23B29">
      <w:pPr>
        <w:pStyle w:val="stylNadpis3"/>
      </w:pPr>
      <w:bookmarkStart w:id="84" w:name="_Toc293416575"/>
      <w:bookmarkStart w:id="85" w:name="_Toc378844769"/>
      <w:bookmarkStart w:id="86" w:name="_Toc379362038"/>
      <w:r w:rsidRPr="00A06BBF">
        <w:t>Dokladování dodávek</w:t>
      </w:r>
      <w:bookmarkEnd w:id="84"/>
      <w:bookmarkEnd w:id="85"/>
      <w:bookmarkEnd w:id="86"/>
    </w:p>
    <w:p w:rsidR="00786593" w:rsidRPr="00A233CD" w:rsidRDefault="00786593" w:rsidP="00D23B29">
      <w:pPr>
        <w:pStyle w:val="stylTextkapitoly"/>
      </w:pPr>
      <w:r>
        <w:t xml:space="preserve">Dodavatel trubek a kompletačních prvků poskytuje k dodaným materiálům dokumenty kontroly „Zkušební zpráva 2.2“ nebo „Inspekční certifikát 3.1“ podle ČSN EN 10204. </w:t>
      </w:r>
    </w:p>
    <w:p w:rsidR="00786593" w:rsidRPr="00A06BBF" w:rsidRDefault="00786593" w:rsidP="00D23B29">
      <w:pPr>
        <w:pStyle w:val="stylNadpis3"/>
      </w:pPr>
      <w:bookmarkStart w:id="87" w:name="_Toc293416576"/>
      <w:bookmarkStart w:id="88" w:name="_Toc378844770"/>
      <w:bookmarkStart w:id="89" w:name="_Toc379362039"/>
      <w:r w:rsidRPr="00A06BBF">
        <w:t>Dimenzování plynovodů</w:t>
      </w:r>
      <w:bookmarkEnd w:id="87"/>
      <w:bookmarkEnd w:id="88"/>
      <w:bookmarkEnd w:id="89"/>
    </w:p>
    <w:p w:rsidR="00786593" w:rsidRPr="00326281" w:rsidRDefault="00786593" w:rsidP="00D23B29">
      <w:pPr>
        <w:pStyle w:val="Stylseznamsymbol"/>
      </w:pPr>
      <w:r w:rsidRPr="00326281">
        <w:t xml:space="preserve">Dimenzování plynovodů (minimální síla stěny) vychází z ČSN EN 12 007 – 3. Výpočtový součinitel 0,45 odpovídá součiniteli bezpečnosti 2,22. </w:t>
      </w:r>
    </w:p>
    <w:p w:rsidR="00786593" w:rsidRDefault="00786593" w:rsidP="00D23B29">
      <w:pPr>
        <w:pStyle w:val="Stylseznamsymbol"/>
      </w:pPr>
      <w:r w:rsidRPr="00326281">
        <w:t>Dimenzování plynovodů je prováděno tak aby v plynovodech nebyla překročena rychlost proudění plynu 12 m/s u STL plynovodů resp. 10 m/s u NTL plynovodů, s ohledem na aktuální a předpokládaný provozní tlak.</w:t>
      </w:r>
    </w:p>
    <w:p w:rsidR="00D23B29" w:rsidRPr="00326281" w:rsidRDefault="00D23B29" w:rsidP="00D23B29">
      <w:pPr>
        <w:pStyle w:val="stylText"/>
      </w:pPr>
    </w:p>
    <w:tbl>
      <w:tblPr>
        <w:tblStyle w:val="Mkatabulky"/>
        <w:tblW w:w="0" w:type="auto"/>
        <w:jc w:val="center"/>
        <w:tblCellMar>
          <w:top w:w="28" w:type="dxa"/>
          <w:bottom w:w="28" w:type="dxa"/>
        </w:tblCellMar>
        <w:tblLook w:val="04A0" w:firstRow="1" w:lastRow="0" w:firstColumn="1" w:lastColumn="0" w:noHBand="0" w:noVBand="1"/>
      </w:tblPr>
      <w:tblGrid>
        <w:gridCol w:w="1235"/>
        <w:gridCol w:w="709"/>
        <w:gridCol w:w="851"/>
        <w:gridCol w:w="850"/>
        <w:gridCol w:w="851"/>
        <w:gridCol w:w="850"/>
        <w:gridCol w:w="850"/>
      </w:tblGrid>
      <w:tr w:rsidR="00786593" w:rsidTr="00D23B29">
        <w:trPr>
          <w:cantSplit/>
          <w:jc w:val="center"/>
        </w:trPr>
        <w:tc>
          <w:tcPr>
            <w:tcW w:w="1235" w:type="dxa"/>
          </w:tcPr>
          <w:p w:rsidR="00786593" w:rsidRDefault="00786593" w:rsidP="00D23B29">
            <w:pPr>
              <w:pStyle w:val="stylText"/>
            </w:pPr>
            <w:r>
              <w:t>DN</w:t>
            </w:r>
          </w:p>
        </w:tc>
        <w:tc>
          <w:tcPr>
            <w:tcW w:w="709" w:type="dxa"/>
          </w:tcPr>
          <w:p w:rsidR="00786593" w:rsidRDefault="00786593" w:rsidP="00D23B29">
            <w:pPr>
              <w:pStyle w:val="stylText"/>
            </w:pPr>
            <w:r>
              <w:t>50</w:t>
            </w:r>
          </w:p>
        </w:tc>
        <w:tc>
          <w:tcPr>
            <w:tcW w:w="851" w:type="dxa"/>
          </w:tcPr>
          <w:p w:rsidR="00786593" w:rsidRDefault="00786593" w:rsidP="00D23B29">
            <w:pPr>
              <w:pStyle w:val="stylText"/>
            </w:pPr>
            <w:r>
              <w:t>80</w:t>
            </w:r>
          </w:p>
        </w:tc>
        <w:tc>
          <w:tcPr>
            <w:tcW w:w="850" w:type="dxa"/>
          </w:tcPr>
          <w:p w:rsidR="00786593" w:rsidRDefault="00786593" w:rsidP="00D23B29">
            <w:pPr>
              <w:pStyle w:val="stylText"/>
            </w:pPr>
            <w:r>
              <w:t>100</w:t>
            </w:r>
          </w:p>
        </w:tc>
        <w:tc>
          <w:tcPr>
            <w:tcW w:w="851" w:type="dxa"/>
          </w:tcPr>
          <w:p w:rsidR="00786593" w:rsidRDefault="00786593" w:rsidP="00D23B29">
            <w:pPr>
              <w:pStyle w:val="stylText"/>
            </w:pPr>
            <w:r>
              <w:t>150</w:t>
            </w:r>
          </w:p>
        </w:tc>
        <w:tc>
          <w:tcPr>
            <w:tcW w:w="850" w:type="dxa"/>
          </w:tcPr>
          <w:p w:rsidR="00786593" w:rsidRDefault="00786593" w:rsidP="00D23B29">
            <w:pPr>
              <w:pStyle w:val="stylText"/>
            </w:pPr>
            <w:r>
              <w:t>200</w:t>
            </w:r>
          </w:p>
        </w:tc>
        <w:tc>
          <w:tcPr>
            <w:tcW w:w="850" w:type="dxa"/>
          </w:tcPr>
          <w:p w:rsidR="00786593" w:rsidRDefault="00786593" w:rsidP="00D23B29">
            <w:pPr>
              <w:pStyle w:val="stylText"/>
            </w:pPr>
            <w:r>
              <w:t>300</w:t>
            </w:r>
          </w:p>
        </w:tc>
      </w:tr>
      <w:tr w:rsidR="00786593" w:rsidTr="00D23B29">
        <w:trPr>
          <w:cantSplit/>
          <w:jc w:val="center"/>
        </w:trPr>
        <w:tc>
          <w:tcPr>
            <w:tcW w:w="1235" w:type="dxa"/>
          </w:tcPr>
          <w:p w:rsidR="00786593" w:rsidRDefault="00786593" w:rsidP="00D23B29">
            <w:pPr>
              <w:pStyle w:val="stylText"/>
            </w:pPr>
            <w:r>
              <w:t>Vnější Ф</w:t>
            </w:r>
          </w:p>
        </w:tc>
        <w:tc>
          <w:tcPr>
            <w:tcW w:w="709" w:type="dxa"/>
          </w:tcPr>
          <w:p w:rsidR="00786593" w:rsidRDefault="00786593" w:rsidP="00D23B29">
            <w:pPr>
              <w:pStyle w:val="stylText"/>
            </w:pPr>
            <w:r>
              <w:t>60,3</w:t>
            </w:r>
          </w:p>
        </w:tc>
        <w:tc>
          <w:tcPr>
            <w:tcW w:w="851" w:type="dxa"/>
          </w:tcPr>
          <w:p w:rsidR="00786593" w:rsidRDefault="00786593" w:rsidP="00D23B29">
            <w:pPr>
              <w:pStyle w:val="stylText"/>
            </w:pPr>
            <w:r>
              <w:t>88,9</w:t>
            </w:r>
          </w:p>
        </w:tc>
        <w:tc>
          <w:tcPr>
            <w:tcW w:w="850" w:type="dxa"/>
          </w:tcPr>
          <w:p w:rsidR="00786593" w:rsidRDefault="00786593" w:rsidP="00D23B29">
            <w:pPr>
              <w:pStyle w:val="stylText"/>
            </w:pPr>
            <w:r>
              <w:t>114,3</w:t>
            </w:r>
          </w:p>
        </w:tc>
        <w:tc>
          <w:tcPr>
            <w:tcW w:w="851" w:type="dxa"/>
          </w:tcPr>
          <w:p w:rsidR="00786593" w:rsidRDefault="00786593" w:rsidP="00D23B29">
            <w:pPr>
              <w:pStyle w:val="stylText"/>
            </w:pPr>
            <w:r>
              <w:t>168,3</w:t>
            </w:r>
          </w:p>
        </w:tc>
        <w:tc>
          <w:tcPr>
            <w:tcW w:w="850" w:type="dxa"/>
          </w:tcPr>
          <w:p w:rsidR="00786593" w:rsidRDefault="00786593" w:rsidP="00D23B29">
            <w:pPr>
              <w:pStyle w:val="stylText"/>
            </w:pPr>
            <w:r>
              <w:t>219,1</w:t>
            </w:r>
          </w:p>
        </w:tc>
        <w:tc>
          <w:tcPr>
            <w:tcW w:w="850" w:type="dxa"/>
          </w:tcPr>
          <w:p w:rsidR="00786593" w:rsidRDefault="00786593" w:rsidP="00D23B29">
            <w:pPr>
              <w:pStyle w:val="stylText"/>
            </w:pPr>
            <w:r>
              <w:t>323,9</w:t>
            </w:r>
          </w:p>
        </w:tc>
      </w:tr>
      <w:tr w:rsidR="00786593" w:rsidTr="00D23B29">
        <w:trPr>
          <w:cantSplit/>
          <w:jc w:val="center"/>
        </w:trPr>
        <w:tc>
          <w:tcPr>
            <w:tcW w:w="1235" w:type="dxa"/>
          </w:tcPr>
          <w:p w:rsidR="00786593" w:rsidRDefault="00786593" w:rsidP="00D23B29">
            <w:pPr>
              <w:pStyle w:val="stylText"/>
            </w:pPr>
            <w:r>
              <w:t>Síla stěny</w:t>
            </w:r>
          </w:p>
        </w:tc>
        <w:tc>
          <w:tcPr>
            <w:tcW w:w="709" w:type="dxa"/>
          </w:tcPr>
          <w:p w:rsidR="00786593" w:rsidRDefault="00786593" w:rsidP="00D23B29">
            <w:pPr>
              <w:pStyle w:val="stylText"/>
            </w:pPr>
            <w:r>
              <w:t>3,6</w:t>
            </w:r>
          </w:p>
        </w:tc>
        <w:tc>
          <w:tcPr>
            <w:tcW w:w="851" w:type="dxa"/>
          </w:tcPr>
          <w:p w:rsidR="00786593" w:rsidRDefault="00786593" w:rsidP="00D23B29">
            <w:pPr>
              <w:pStyle w:val="stylText"/>
            </w:pPr>
            <w:r>
              <w:t>3,6</w:t>
            </w:r>
          </w:p>
        </w:tc>
        <w:tc>
          <w:tcPr>
            <w:tcW w:w="850" w:type="dxa"/>
          </w:tcPr>
          <w:p w:rsidR="00786593" w:rsidRDefault="00786593" w:rsidP="00D23B29">
            <w:pPr>
              <w:pStyle w:val="stylText"/>
            </w:pPr>
            <w:r>
              <w:t>3,6</w:t>
            </w:r>
          </w:p>
        </w:tc>
        <w:tc>
          <w:tcPr>
            <w:tcW w:w="851" w:type="dxa"/>
          </w:tcPr>
          <w:p w:rsidR="00786593" w:rsidRDefault="00786593" w:rsidP="00D23B29">
            <w:pPr>
              <w:pStyle w:val="stylText"/>
            </w:pPr>
            <w:r>
              <w:t>4,5</w:t>
            </w:r>
          </w:p>
        </w:tc>
        <w:tc>
          <w:tcPr>
            <w:tcW w:w="850" w:type="dxa"/>
          </w:tcPr>
          <w:p w:rsidR="00786593" w:rsidRDefault="00786593" w:rsidP="00D23B29">
            <w:pPr>
              <w:pStyle w:val="stylText"/>
            </w:pPr>
            <w:r>
              <w:t>4,5</w:t>
            </w:r>
          </w:p>
        </w:tc>
        <w:tc>
          <w:tcPr>
            <w:tcW w:w="850" w:type="dxa"/>
          </w:tcPr>
          <w:p w:rsidR="00786593" w:rsidRDefault="00786593" w:rsidP="00D23B29">
            <w:pPr>
              <w:pStyle w:val="stylText"/>
            </w:pPr>
            <w:r>
              <w:t>8,0</w:t>
            </w:r>
          </w:p>
        </w:tc>
      </w:tr>
    </w:tbl>
    <w:p w:rsidR="00786593" w:rsidRPr="007B762F" w:rsidRDefault="00786593" w:rsidP="00D23B29">
      <w:pPr>
        <w:pStyle w:val="stylText"/>
      </w:pPr>
      <w:r>
        <w:t>Tabulka vybraných dimenzí ocelových trubek</w:t>
      </w:r>
    </w:p>
    <w:p w:rsidR="00786593" w:rsidRPr="00A06BBF" w:rsidRDefault="00786593" w:rsidP="00D23B29">
      <w:pPr>
        <w:pStyle w:val="stylNadpis3"/>
      </w:pPr>
      <w:bookmarkStart w:id="90" w:name="_Toc293416577"/>
      <w:bookmarkStart w:id="91" w:name="_Toc378844771"/>
      <w:bookmarkStart w:id="92" w:name="_Toc379362040"/>
      <w:r w:rsidRPr="00A06BBF">
        <w:lastRenderedPageBreak/>
        <w:t>Plynovody uložené v půdě</w:t>
      </w:r>
      <w:bookmarkEnd w:id="90"/>
      <w:bookmarkEnd w:id="91"/>
      <w:bookmarkEnd w:id="92"/>
    </w:p>
    <w:p w:rsidR="00786593" w:rsidRDefault="00786593" w:rsidP="00D23B29">
      <w:pPr>
        <w:pStyle w:val="stylTextkapitoly"/>
      </w:pPr>
      <w:r>
        <w:t xml:space="preserve">Výstavba i obnova je realizována pouze z trubního materiálu s PE, továrně zhotovenou (extrudovanou) izolací. </w:t>
      </w:r>
      <w:r w:rsidRPr="00A233CD">
        <w:t xml:space="preserve">Izolace svarů na stavbě je prováděna vhodným izolačním systémem </w:t>
      </w:r>
      <w:r>
        <w:t xml:space="preserve">ve smyslu technického požadavku TX_G08_06, Řešení pasivní protikorozní ochrany plynárenských zařízení. </w:t>
      </w:r>
    </w:p>
    <w:p w:rsidR="00786593" w:rsidRDefault="00786593" w:rsidP="00D23B29">
      <w:pPr>
        <w:pStyle w:val="stylTextkapitoly"/>
        <w:rPr>
          <w:rFonts w:eastAsia="Calibri"/>
        </w:rPr>
      </w:pPr>
      <w:r>
        <w:t>P</w:t>
      </w:r>
      <w:r w:rsidRPr="00A233CD">
        <w:t xml:space="preserve">o dokončení je izolační systém plynovodu kontrolován v souladu s TPG 920 21, na </w:t>
      </w:r>
      <w:r w:rsidRPr="00A233CD">
        <w:rPr>
          <w:rFonts w:eastAsia="Calibri"/>
        </w:rPr>
        <w:t xml:space="preserve">bezporéznost elektrojiskrovou zkouškou podle TPG 920 24 na </w:t>
      </w:r>
      <w:r w:rsidRPr="00A233CD">
        <w:rPr>
          <w:rFonts w:eastAsia="Calibri"/>
          <w:color w:val="000000"/>
        </w:rPr>
        <w:t>100 % povrchu</w:t>
      </w:r>
      <w:r w:rsidRPr="00A233CD">
        <w:rPr>
          <w:rFonts w:eastAsia="Calibri"/>
        </w:rPr>
        <w:t>. Velikost zkušeb</w:t>
      </w:r>
      <w:r w:rsidRPr="00A233CD">
        <w:rPr>
          <w:rFonts w:eastAsia="Calibri"/>
        </w:rPr>
        <w:softHyphen/>
        <w:t>ní</w:t>
      </w:r>
      <w:r w:rsidRPr="00A233CD">
        <w:rPr>
          <w:rFonts w:eastAsia="Calibri"/>
        </w:rPr>
        <w:softHyphen/>
        <w:t>ho napětí musí odpovídat druhu izolace.</w:t>
      </w:r>
      <w:r>
        <w:rPr>
          <w:rFonts w:eastAsia="Calibri"/>
        </w:rPr>
        <w:t xml:space="preserve"> </w:t>
      </w:r>
    </w:p>
    <w:p w:rsidR="00786593" w:rsidRDefault="00786593" w:rsidP="00D23B29">
      <w:pPr>
        <w:pStyle w:val="stylTextkapitoly"/>
        <w:rPr>
          <w:rFonts w:eastAsia="Calibri"/>
        </w:rPr>
      </w:pPr>
      <w:r>
        <w:rPr>
          <w:rFonts w:eastAsia="Calibri"/>
        </w:rPr>
        <w:t>Použití mechanické ochrany izolace tzv. FZM (obetonování) iz</w:t>
      </w:r>
      <w:r w:rsidR="00714C57">
        <w:rPr>
          <w:rFonts w:eastAsia="Calibri"/>
        </w:rPr>
        <w:t>olovaných ocelových trubek. Pro </w:t>
      </w:r>
      <w:r>
        <w:rPr>
          <w:rFonts w:eastAsia="Calibri"/>
        </w:rPr>
        <w:t>liniové části plynovodů se používají přednostně továrně vyr</w:t>
      </w:r>
      <w:r w:rsidR="00714C57">
        <w:rPr>
          <w:rFonts w:eastAsia="Calibri"/>
        </w:rPr>
        <w:t>obené trubky vč. FZM vrstvy. Na </w:t>
      </w:r>
      <w:r>
        <w:rPr>
          <w:rFonts w:eastAsia="Calibri"/>
        </w:rPr>
        <w:t>trubních obloucích, svarech a krátkých částech liniových úseků se použijí výrobcem doporučené FZM materiály (systémy - jde o kompozit). Jejich aplikace musí být provedena v souladu s návodem výrobce.</w:t>
      </w:r>
    </w:p>
    <w:p w:rsidR="00786593" w:rsidRPr="00A06BBF" w:rsidRDefault="00786593" w:rsidP="00D23B29">
      <w:pPr>
        <w:pStyle w:val="stylNadpis3"/>
      </w:pPr>
      <w:bookmarkStart w:id="93" w:name="_Toc293416578"/>
      <w:bookmarkStart w:id="94" w:name="_Toc378844772"/>
      <w:bookmarkStart w:id="95" w:name="_Toc379362041"/>
      <w:r w:rsidRPr="00A06BBF">
        <w:t>Plynovody vedené nad terénem (na vzduchu)</w:t>
      </w:r>
      <w:bookmarkEnd w:id="93"/>
      <w:bookmarkEnd w:id="94"/>
      <w:bookmarkEnd w:id="95"/>
    </w:p>
    <w:p w:rsidR="00786593" w:rsidRDefault="00786593" w:rsidP="00714C57">
      <w:pPr>
        <w:pStyle w:val="stylTextkapitoly"/>
      </w:pPr>
      <w:r w:rsidRPr="00A233CD">
        <w:t>Plynovody pro nadzemní vedení budou opatřeny nátěrovým systémem proti atmosférickým vlivům podle TPG 920 23</w:t>
      </w:r>
      <w:r>
        <w:t xml:space="preserve"> a dále ve smyslu technického požadavku TX_G08_06 v platném znění</w:t>
      </w:r>
      <w:r w:rsidR="00714C57">
        <w:t>. Při </w:t>
      </w:r>
      <w:r w:rsidRPr="00A233CD">
        <w:t xml:space="preserve">volbě vhodného nátěrového systému bude využíváno doporučení ČSN EN ISO 12944-5 (příklady nátěrových systémů jsou uvedeny v příloze 1 TPG 920 23. Nátěrový systém bude vyroben jedním výrobcem, bude splňovat </w:t>
      </w:r>
      <w:r w:rsidR="00F305B4" w:rsidRPr="00A233CD">
        <w:t>kritéria</w:t>
      </w:r>
      <w:r w:rsidRPr="00A233CD">
        <w:t xml:space="preserve"> stupně korozní agresivity </w:t>
      </w:r>
      <w:r w:rsidR="00714C57">
        <w:t>C4 (vysoká), životnost nátěru H </w:t>
      </w:r>
      <w:r w:rsidRPr="00A233CD">
        <w:t>(vysoká). Provedení přechodu „země-vzduch“ bude provedeno podle Přílohy 2 TPG 920 23. Barva nátěru</w:t>
      </w:r>
      <w:r>
        <w:t xml:space="preserve"> může být volena</w:t>
      </w:r>
      <w:r w:rsidRPr="00A233CD">
        <w:t xml:space="preserve"> </w:t>
      </w:r>
      <w:r>
        <w:t xml:space="preserve">v souladu s projektem. Podmínkou je, aby v případech, kdy bude barva nátěru nadzemního přechodu odlišná od </w:t>
      </w:r>
      <w:r w:rsidRPr="00A233CD">
        <w:t>sírová žlutá RAL 1016 matná</w:t>
      </w:r>
      <w:r>
        <w:t xml:space="preserve"> byly na obou koncích nadzemního přechodu, provedeny pruhy šíře 0,3 – 0,5 m barvou </w:t>
      </w:r>
      <w:r w:rsidRPr="00A233CD">
        <w:t>sírová žlutá RAL 1016 matná</w:t>
      </w:r>
      <w:r>
        <w:t>. Výjimky v náležitě zdůvodněných případech povoluje regionální pracoviště ORO DS</w:t>
      </w:r>
      <w:r w:rsidRPr="00A233CD">
        <w:t>.</w:t>
      </w:r>
    </w:p>
    <w:p w:rsidR="00786593" w:rsidRDefault="00786593" w:rsidP="00714C57">
      <w:pPr>
        <w:pStyle w:val="stylTextkapitoly"/>
        <w:rPr>
          <w:rFonts w:eastAsia="Calibri"/>
        </w:rPr>
      </w:pPr>
      <w:r>
        <w:t xml:space="preserve">Umístění a provedení nadzemního přechodu řeší projekt. V projektu musí být řešena také protikorozní ochrana nadzemního přechodu a jeho ochrana před bleskem s odvoláním na příslušné ČSN, při přiměřeném respektování technického požadavku GRID_TX_G08_02 </w:t>
      </w:r>
      <w:r w:rsidR="00896245">
        <w:t xml:space="preserve">- </w:t>
      </w:r>
      <w:r w:rsidRPr="006246D2">
        <w:t xml:space="preserve">Zásady pro projektování, výstavbu, rekonstrukce a opravy VTL plynovodů a přípojek do </w:t>
      </w:r>
      <w:r>
        <w:t>40</w:t>
      </w:r>
      <w:r w:rsidRPr="006246D2">
        <w:t xml:space="preserve"> bar </w:t>
      </w:r>
      <w:r>
        <w:t>v platném znění.</w:t>
      </w:r>
    </w:p>
    <w:p w:rsidR="00786593" w:rsidRPr="00166917" w:rsidRDefault="00786593" w:rsidP="00D23B29">
      <w:pPr>
        <w:pStyle w:val="stylNadpis3"/>
      </w:pPr>
      <w:bookmarkStart w:id="96" w:name="_Toc378844773"/>
      <w:bookmarkStart w:id="97" w:name="_Toc379362042"/>
      <w:r w:rsidRPr="00166917">
        <w:t>Protikorozní ochrana ocelových plynovodů</w:t>
      </w:r>
      <w:bookmarkEnd w:id="96"/>
      <w:bookmarkEnd w:id="97"/>
    </w:p>
    <w:p w:rsidR="00786593" w:rsidRDefault="00786593" w:rsidP="00D23B29">
      <w:pPr>
        <w:pStyle w:val="stylTextkapitoly"/>
      </w:pPr>
      <w:r>
        <w:t>Protikorozní ochrana ocelových plynovodů pasivní, popř. podle okolností také aktivní, podle požadavku ORO DS, musí odpovídat požadavkům ČSN, TPG (např. TPG 920 21, 920 23, 920 24, 920 25) a dále technickému požadavku DSO_TX_G08_06 Řešení pasivní protikorozní ochrany plynárenských zařízení (v platném znění). Návrh protikorozní ochrany musí být součástí PD.</w:t>
      </w:r>
    </w:p>
    <w:p w:rsidR="00786593" w:rsidRPr="00166917" w:rsidRDefault="00D23B29" w:rsidP="00E43780">
      <w:pPr>
        <w:pStyle w:val="stylNadpis2"/>
      </w:pPr>
      <w:bookmarkStart w:id="98" w:name="_Toc293416579"/>
      <w:bookmarkStart w:id="99" w:name="_Toc378844774"/>
      <w:bookmarkStart w:id="100" w:name="_Toc379362043"/>
      <w:bookmarkStart w:id="101" w:name="_Ref379363589"/>
      <w:r>
        <w:t>M</w:t>
      </w:r>
      <w:r w:rsidRPr="00166917">
        <w:t>ateriál polyetylen</w:t>
      </w:r>
      <w:bookmarkEnd w:id="98"/>
      <w:bookmarkEnd w:id="99"/>
      <w:bookmarkEnd w:id="100"/>
      <w:bookmarkEnd w:id="101"/>
    </w:p>
    <w:p w:rsidR="00786593" w:rsidRDefault="00786593" w:rsidP="00D23B29">
      <w:pPr>
        <w:pStyle w:val="stylTextkapitoly"/>
      </w:pPr>
      <w:r w:rsidRPr="00A233CD">
        <w:t>Výstavba</w:t>
      </w:r>
      <w:r>
        <w:t xml:space="preserve">, opravy a rekonstrukce </w:t>
      </w:r>
      <w:r w:rsidRPr="00A233CD">
        <w:t>plynovodů</w:t>
      </w:r>
      <w:r>
        <w:t xml:space="preserve"> a plynovodních přípojek </w:t>
      </w:r>
      <w:r w:rsidRPr="00A233CD">
        <w:t xml:space="preserve">se provádí </w:t>
      </w:r>
      <w:r>
        <w:t>přednostně z výrobků - materiálů PE, za podmínek splnění příslušných ustanovení ČSN EN 12007-1,2,4 a TPG 702 01.</w:t>
      </w:r>
    </w:p>
    <w:p w:rsidR="00786593" w:rsidRPr="00506DFA" w:rsidRDefault="00786593" w:rsidP="00D23B29">
      <w:pPr>
        <w:pStyle w:val="stylTextkapitoly"/>
      </w:pPr>
      <w:r>
        <w:t>Pro výstavbu plynárenských zařízení pro PDS jsou používány výhradně výrobky (např. trubky, tvarovky) prověřené Technickým produktovým managementem RWE ČR, tj. materiály od výrobců/dodavatelů u kterých byla formou auditů ověřena shoda s příslu</w:t>
      </w:r>
      <w:r w:rsidR="00714C57">
        <w:t>šnou technickou specifikací pro </w:t>
      </w:r>
      <w:r>
        <w:t xml:space="preserve">danou komoditu (PE trubky, PE Tvarovky). </w:t>
      </w:r>
      <w:r w:rsidRPr="00506DFA">
        <w:t>S</w:t>
      </w:r>
      <w:r>
        <w:t xml:space="preserve"> výrobci, kteří prošli úspěšně auditem a dále byli </w:t>
      </w:r>
      <w:r w:rsidR="00F305B4">
        <w:t>vyhodnoceni, jako</w:t>
      </w:r>
      <w:r>
        <w:t xml:space="preserve"> vítězové ve výběrovém řízení uzavírá RWE GasNet rámcové smlouvy (uzavřené také ve prospěch zhotovitelů). Aktuální stav portfolia dodavatelů a ceny produktů z rámcových smluv je možné zjistit na webu společnosti v SAP EVIS.</w:t>
      </w:r>
    </w:p>
    <w:p w:rsidR="00786593" w:rsidRPr="00A06BBF" w:rsidRDefault="00786593" w:rsidP="00D23B29">
      <w:pPr>
        <w:pStyle w:val="stylNadpis3"/>
      </w:pPr>
      <w:bookmarkStart w:id="102" w:name="_Toc378842447"/>
      <w:bookmarkStart w:id="103" w:name="_Toc378842542"/>
      <w:bookmarkStart w:id="104" w:name="_Toc378842687"/>
      <w:bookmarkStart w:id="105" w:name="_Toc378842810"/>
      <w:bookmarkStart w:id="106" w:name="_Toc378842947"/>
      <w:bookmarkStart w:id="107" w:name="_Toc378843233"/>
      <w:bookmarkStart w:id="108" w:name="_Toc378843496"/>
      <w:bookmarkStart w:id="109" w:name="_Toc378844775"/>
      <w:bookmarkStart w:id="110" w:name="_Toc293416580"/>
      <w:bookmarkStart w:id="111" w:name="_Toc378844776"/>
      <w:bookmarkStart w:id="112" w:name="_Toc379362044"/>
      <w:bookmarkEnd w:id="102"/>
      <w:bookmarkEnd w:id="103"/>
      <w:bookmarkEnd w:id="104"/>
      <w:bookmarkEnd w:id="105"/>
      <w:bookmarkEnd w:id="106"/>
      <w:bookmarkEnd w:id="107"/>
      <w:bookmarkEnd w:id="108"/>
      <w:bookmarkEnd w:id="109"/>
      <w:r w:rsidRPr="00A06BBF">
        <w:lastRenderedPageBreak/>
        <w:t>Dodávka výrobků pro stavby v investorství RWE</w:t>
      </w:r>
      <w:bookmarkEnd w:id="110"/>
      <w:r w:rsidRPr="00A06BBF">
        <w:t xml:space="preserve"> GasNet</w:t>
      </w:r>
      <w:bookmarkEnd w:id="111"/>
      <w:bookmarkEnd w:id="112"/>
    </w:p>
    <w:p w:rsidR="00786593" w:rsidRDefault="00786593" w:rsidP="00714C57">
      <w:pPr>
        <w:pStyle w:val="stylTextkapitoly"/>
      </w:pPr>
      <w:r>
        <w:t>Pro stavby v investorství RWE GasNet jsou používány výrobky výrobců, se kterými je uzavřena rámcová smlouva, a to i na výrobky, které ov</w:t>
      </w:r>
      <w:r w:rsidRPr="00714C57">
        <w:t>ě</w:t>
      </w:r>
      <w:r>
        <w:t xml:space="preserve">řování shody s technickou specifikací nepodléhají (např. armatury). Pokud na výrobky žádná smlouva uzavřena není, potom si zhotovitel zajistí materiál sám od vhodného dodavatele. </w:t>
      </w:r>
    </w:p>
    <w:p w:rsidR="00786593" w:rsidRPr="00D23B29" w:rsidRDefault="00786593" w:rsidP="00D23B29">
      <w:pPr>
        <w:pStyle w:val="stylNadpis3"/>
      </w:pPr>
      <w:bookmarkStart w:id="113" w:name="_Toc293416581"/>
      <w:bookmarkStart w:id="114" w:name="_Toc378844777"/>
      <w:bookmarkStart w:id="115" w:name="_Toc379362045"/>
      <w:r w:rsidRPr="00D23B29">
        <w:t>Požadavky na materiál plynovodů a plynovodních přípojek místních sítí</w:t>
      </w:r>
      <w:bookmarkEnd w:id="113"/>
      <w:bookmarkEnd w:id="114"/>
      <w:bookmarkEnd w:id="115"/>
    </w:p>
    <w:p w:rsidR="00786593" w:rsidRDefault="00786593" w:rsidP="00D23B29">
      <w:pPr>
        <w:pStyle w:val="StylNadodrky"/>
      </w:pPr>
      <w:r>
        <w:t>Pro výstavbu, opravy a rekonstrukce p</w:t>
      </w:r>
      <w:r w:rsidRPr="003042F5">
        <w:t>lynovod</w:t>
      </w:r>
      <w:r>
        <w:t>ů</w:t>
      </w:r>
      <w:r w:rsidRPr="003042F5">
        <w:t xml:space="preserve"> a plynovodní</w:t>
      </w:r>
      <w:r>
        <w:t>ch</w:t>
      </w:r>
      <w:r w:rsidRPr="003042F5">
        <w:t xml:space="preserve"> přípoj</w:t>
      </w:r>
      <w:r>
        <w:t>ek</w:t>
      </w:r>
      <w:r w:rsidRPr="003042F5">
        <w:t xml:space="preserve"> </w:t>
      </w:r>
      <w:r w:rsidRPr="003017E5">
        <w:t xml:space="preserve">v tlakové hladině </w:t>
      </w:r>
      <w:r w:rsidR="00714C57">
        <w:t>do 4 </w:t>
      </w:r>
      <w:r w:rsidRPr="003017E5">
        <w:t>bar</w:t>
      </w:r>
      <w:r>
        <w:t>ů včetně</w:t>
      </w:r>
      <w:r w:rsidRPr="003042F5">
        <w:t xml:space="preserve"> </w:t>
      </w:r>
      <w:r>
        <w:t>se používají následující PE materiály:</w:t>
      </w:r>
    </w:p>
    <w:p w:rsidR="00786593" w:rsidRPr="0087644B" w:rsidRDefault="00786593" w:rsidP="00D23B29">
      <w:pPr>
        <w:pStyle w:val="Stylseznamsymbol"/>
      </w:pPr>
      <w:r>
        <w:t xml:space="preserve">Trubky v </w:t>
      </w:r>
      <w:r w:rsidRPr="0087644B">
        <w:t>následující</w:t>
      </w:r>
      <w:r>
        <w:t>ch</w:t>
      </w:r>
      <w:r w:rsidRPr="0087644B">
        <w:t xml:space="preserve"> konstrukc</w:t>
      </w:r>
      <w:r>
        <w:t>ích</w:t>
      </w:r>
      <w:r w:rsidRPr="0087644B">
        <w:t>:</w:t>
      </w:r>
    </w:p>
    <w:p w:rsidR="00786593" w:rsidRPr="000767CA" w:rsidRDefault="00786593" w:rsidP="00D23B29">
      <w:pPr>
        <w:pStyle w:val="Stylseznamsymbol"/>
        <w:numPr>
          <w:ilvl w:val="1"/>
          <w:numId w:val="52"/>
        </w:numPr>
        <w:ind w:left="993"/>
        <w:rPr>
          <w:rFonts w:cs="Mangal"/>
          <w:snapToGrid w:val="0"/>
          <w:szCs w:val="22"/>
          <w:lang w:bidi="ne-NP"/>
        </w:rPr>
      </w:pPr>
      <w:r>
        <w:rPr>
          <w:rFonts w:cs="Mangal"/>
          <w:snapToGrid w:val="0"/>
          <w:szCs w:val="22"/>
          <w:lang w:bidi="ne-NP"/>
        </w:rPr>
        <w:t xml:space="preserve">K1 - </w:t>
      </w:r>
      <w:r w:rsidRPr="000767CA">
        <w:rPr>
          <w:rFonts w:cs="Mangal"/>
          <w:snapToGrid w:val="0"/>
          <w:szCs w:val="22"/>
          <w:lang w:bidi="ne-NP"/>
        </w:rPr>
        <w:t xml:space="preserve">jednovrstvé trubky z PE 100 </w:t>
      </w:r>
      <w:r>
        <w:rPr>
          <w:rFonts w:cs="Mangal"/>
          <w:snapToGrid w:val="0"/>
          <w:szCs w:val="22"/>
          <w:lang w:bidi="ne-NP"/>
        </w:rPr>
        <w:t>(bez ochranného pláště)</w:t>
      </w:r>
    </w:p>
    <w:p w:rsidR="00786593" w:rsidRDefault="00786593" w:rsidP="00D23B29">
      <w:pPr>
        <w:pStyle w:val="Stylseznamsymbol"/>
        <w:numPr>
          <w:ilvl w:val="1"/>
          <w:numId w:val="52"/>
        </w:numPr>
        <w:ind w:left="993"/>
        <w:rPr>
          <w:rFonts w:cs="Mangal"/>
          <w:snapToGrid w:val="0"/>
          <w:szCs w:val="22"/>
          <w:lang w:bidi="ne-NP"/>
        </w:rPr>
      </w:pPr>
      <w:r>
        <w:rPr>
          <w:rFonts w:cs="Mangal"/>
          <w:snapToGrid w:val="0"/>
          <w:szCs w:val="22"/>
          <w:lang w:bidi="ne-NP"/>
        </w:rPr>
        <w:t xml:space="preserve">K2 - </w:t>
      </w:r>
      <w:r w:rsidRPr="00E347AC">
        <w:rPr>
          <w:rFonts w:cs="Mangal"/>
          <w:snapToGrid w:val="0"/>
          <w:szCs w:val="22"/>
          <w:lang w:bidi="ne-NP"/>
        </w:rPr>
        <w:t>jednovrstvé trubky z PE 100</w:t>
      </w:r>
      <w:r>
        <w:rPr>
          <w:rFonts w:cs="Mangal"/>
          <w:snapToGrid w:val="0"/>
          <w:szCs w:val="22"/>
          <w:lang w:bidi="ne-NP"/>
        </w:rPr>
        <w:t xml:space="preserve"> v </w:t>
      </w:r>
      <w:r>
        <w:rPr>
          <w:rFonts w:cs="Arial"/>
        </w:rPr>
        <w:t>modifikaci s oddělitelným ochranným pláštěm</w:t>
      </w:r>
      <w:r w:rsidRPr="00E347AC">
        <w:rPr>
          <w:rFonts w:cs="Mangal"/>
          <w:snapToGrid w:val="0"/>
          <w:szCs w:val="22"/>
          <w:lang w:bidi="ne-NP"/>
        </w:rPr>
        <w:t xml:space="preserve"> </w:t>
      </w:r>
    </w:p>
    <w:p w:rsidR="00786593" w:rsidRDefault="00786593" w:rsidP="00D23B29">
      <w:pPr>
        <w:pStyle w:val="Stylseznamsymbol"/>
        <w:numPr>
          <w:ilvl w:val="1"/>
          <w:numId w:val="52"/>
        </w:numPr>
        <w:ind w:left="993"/>
        <w:rPr>
          <w:rFonts w:cs="Mangal"/>
          <w:snapToGrid w:val="0"/>
          <w:szCs w:val="22"/>
          <w:lang w:bidi="ne-NP"/>
        </w:rPr>
      </w:pPr>
      <w:r>
        <w:rPr>
          <w:rFonts w:cs="Mangal"/>
          <w:snapToGrid w:val="0"/>
          <w:szCs w:val="22"/>
          <w:lang w:bidi="ne-NP"/>
        </w:rPr>
        <w:t xml:space="preserve">K3 - </w:t>
      </w:r>
      <w:r w:rsidRPr="000767CA">
        <w:rPr>
          <w:rFonts w:cs="Mangal"/>
          <w:snapToGrid w:val="0"/>
          <w:szCs w:val="22"/>
          <w:lang w:bidi="ne-NP"/>
        </w:rPr>
        <w:t xml:space="preserve">jednovrstvé trubky z PE 100-RC, </w:t>
      </w:r>
      <w:r>
        <w:rPr>
          <w:rFonts w:cs="Mangal"/>
          <w:snapToGrid w:val="0"/>
          <w:szCs w:val="22"/>
          <w:lang w:bidi="ne-NP"/>
        </w:rPr>
        <w:t>(bez ochranného pláště)</w:t>
      </w:r>
    </w:p>
    <w:p w:rsidR="00786593" w:rsidRDefault="00786593" w:rsidP="00D23B29">
      <w:pPr>
        <w:pStyle w:val="Stylseznamsymbol"/>
        <w:numPr>
          <w:ilvl w:val="1"/>
          <w:numId w:val="52"/>
        </w:numPr>
        <w:ind w:left="993"/>
        <w:rPr>
          <w:rFonts w:cs="Mangal"/>
          <w:snapToGrid w:val="0"/>
          <w:szCs w:val="22"/>
          <w:lang w:bidi="ne-NP"/>
        </w:rPr>
      </w:pPr>
      <w:r>
        <w:rPr>
          <w:rFonts w:cs="Mangal"/>
          <w:snapToGrid w:val="0"/>
          <w:szCs w:val="22"/>
          <w:lang w:bidi="ne-NP"/>
        </w:rPr>
        <w:t xml:space="preserve">K4 - </w:t>
      </w:r>
      <w:r w:rsidRPr="00E347AC">
        <w:rPr>
          <w:rFonts w:cs="Mangal"/>
          <w:snapToGrid w:val="0"/>
          <w:szCs w:val="22"/>
          <w:lang w:bidi="ne-NP"/>
        </w:rPr>
        <w:t>jednovrstvé trubky z PE 100</w:t>
      </w:r>
      <w:r>
        <w:rPr>
          <w:rFonts w:cs="Mangal"/>
          <w:snapToGrid w:val="0"/>
          <w:szCs w:val="22"/>
          <w:lang w:bidi="ne-NP"/>
        </w:rPr>
        <w:t xml:space="preserve">-RC v </w:t>
      </w:r>
      <w:r>
        <w:rPr>
          <w:rFonts w:cs="Arial"/>
        </w:rPr>
        <w:t>modifikaci s oddělitelným ochranným pláštěm</w:t>
      </w:r>
      <w:r w:rsidRPr="00E347AC">
        <w:rPr>
          <w:rFonts w:cs="Mangal"/>
          <w:snapToGrid w:val="0"/>
          <w:szCs w:val="22"/>
          <w:lang w:bidi="ne-NP"/>
        </w:rPr>
        <w:t xml:space="preserve"> </w:t>
      </w:r>
    </w:p>
    <w:p w:rsidR="00786593" w:rsidRPr="006246D2" w:rsidRDefault="00786593" w:rsidP="00D23B29">
      <w:pPr>
        <w:pStyle w:val="Stylseznamsymbol"/>
        <w:numPr>
          <w:ilvl w:val="1"/>
          <w:numId w:val="52"/>
        </w:numPr>
        <w:ind w:left="993"/>
        <w:rPr>
          <w:rFonts w:cs="Mangal"/>
          <w:snapToGrid w:val="0"/>
          <w:szCs w:val="22"/>
          <w:lang w:bidi="ne-NP"/>
        </w:rPr>
      </w:pPr>
      <w:r w:rsidRPr="006246D2">
        <w:rPr>
          <w:rFonts w:cs="Mangal"/>
          <w:snapToGrid w:val="0"/>
          <w:szCs w:val="22"/>
          <w:lang w:bidi="ne-NP"/>
        </w:rPr>
        <w:t>K5 - vícevrstvé trubky s rozměrově integrovanými vzájemně neoddělitelnými vrstvami (kombinace materiálů PE 100-RC, PE 100)</w:t>
      </w:r>
    </w:p>
    <w:p w:rsidR="00786593" w:rsidRPr="00E2229B" w:rsidRDefault="00786593" w:rsidP="00D23B29">
      <w:pPr>
        <w:pStyle w:val="Stylseznamsymbol"/>
      </w:pPr>
      <w:r w:rsidRPr="00E2229B">
        <w:t>Tvarovky z materiálu PE 100 nebo mechanické tvarovky</w:t>
      </w:r>
    </w:p>
    <w:p w:rsidR="00786593" w:rsidRDefault="00786593" w:rsidP="00D23B29">
      <w:pPr>
        <w:pStyle w:val="Stylseznamsymbol"/>
      </w:pPr>
      <w:r w:rsidRPr="00E2229B">
        <w:t>Ostatní kompletační prvk</w:t>
      </w:r>
      <w:r>
        <w:t>y</w:t>
      </w:r>
      <w:r w:rsidRPr="00E2229B">
        <w:t xml:space="preserve"> z PE 100 nebo </w:t>
      </w:r>
      <w:r>
        <w:t xml:space="preserve">z </w:t>
      </w:r>
      <w:r w:rsidR="00D23B29">
        <w:t>PE 100 RC.</w:t>
      </w:r>
    </w:p>
    <w:p w:rsidR="00D23B29" w:rsidRPr="00E2229B" w:rsidRDefault="00D23B29" w:rsidP="00D23B29">
      <w:pPr>
        <w:pStyle w:val="stylText"/>
      </w:pPr>
    </w:p>
    <w:p w:rsidR="00786593" w:rsidRPr="00506DFA" w:rsidRDefault="00786593" w:rsidP="00D23B29">
      <w:pPr>
        <w:pStyle w:val="stylTextkapitoly"/>
      </w:pPr>
      <w:r w:rsidRPr="00E347AC">
        <w:t xml:space="preserve">Trubky a kompletační prvky lze aplikovat za podmínek stanovených jejich výrobcem. Trubky a tvarovky musí být vyrobeny v souladu s ČSN EN 1555 – 1,2,3,4 a jejich barevné značení musí odpovídat aktuálnímu znění TPG 702 01. </w:t>
      </w:r>
      <w:r>
        <w:t xml:space="preserve">Trubky jsou používány ve svitcích nebo tyčích. </w:t>
      </w:r>
      <w:r w:rsidRPr="00506DFA">
        <w:t xml:space="preserve">Použití mechanických tvarovek pro výstavbu odsouhlasuje zástupce </w:t>
      </w:r>
      <w:r>
        <w:t>PDS, regionální pracoviště ORO DS</w:t>
      </w:r>
      <w:r w:rsidRPr="00506DFA">
        <w:t xml:space="preserve"> př</w:t>
      </w:r>
      <w:r>
        <w:t>i</w:t>
      </w:r>
      <w:r w:rsidR="00714C57">
        <w:t> </w:t>
      </w:r>
      <w:r w:rsidRPr="00506DFA">
        <w:t>zpracování PD.</w:t>
      </w:r>
    </w:p>
    <w:p w:rsidR="00786593" w:rsidRDefault="00786593" w:rsidP="00D23B29">
      <w:pPr>
        <w:pStyle w:val="stylTextkapitoly"/>
      </w:pPr>
      <w:r>
        <w:t>Každá dodávka trubek a tvarovek musí být doložitelná Inspekčním certifikátem 3.1 v souladu s ČSN EN 10204.</w:t>
      </w:r>
      <w:r w:rsidRPr="00BB3F5B">
        <w:t xml:space="preserve"> </w:t>
      </w:r>
    </w:p>
    <w:p w:rsidR="00786593" w:rsidRDefault="00786593" w:rsidP="00D23B29">
      <w:pPr>
        <w:pStyle w:val="StylNadodrky"/>
      </w:pPr>
      <w:r>
        <w:t>Inspekční c</w:t>
      </w:r>
      <w:r w:rsidRPr="00BB3F5B">
        <w:t>ertifikát pro</w:t>
      </w:r>
      <w:r>
        <w:t>:</w:t>
      </w:r>
    </w:p>
    <w:p w:rsidR="00786593" w:rsidRPr="00326281" w:rsidRDefault="00786593" w:rsidP="00D23B29">
      <w:pPr>
        <w:pStyle w:val="Stylseznamsymbol"/>
      </w:pPr>
      <w:r w:rsidRPr="00326281">
        <w:t xml:space="preserve">PE trubky - je nedílnou součástí dodávky (pro každou výrobní šarži). </w:t>
      </w:r>
    </w:p>
    <w:p w:rsidR="00786593" w:rsidRPr="00326281" w:rsidRDefault="00786593" w:rsidP="00D23B29">
      <w:pPr>
        <w:pStyle w:val="Stylseznamsymbol"/>
      </w:pPr>
      <w:r w:rsidRPr="00326281">
        <w:t xml:space="preserve">PE tvarovky - je dodáván výrobcem tvarovky na vyžádání do 5 dnů </w:t>
      </w:r>
    </w:p>
    <w:p w:rsidR="00786593" w:rsidRPr="00A06BBF" w:rsidRDefault="00786593" w:rsidP="00D23B29">
      <w:pPr>
        <w:pStyle w:val="stylNadpis3"/>
      </w:pPr>
      <w:bookmarkStart w:id="116" w:name="_Toc293416582"/>
      <w:bookmarkStart w:id="117" w:name="_Toc378844778"/>
      <w:bookmarkStart w:id="118" w:name="_Toc379362046"/>
      <w:r w:rsidRPr="00A06BBF">
        <w:t>Omezení počtu výrobců pro dodávku materiálů na jedné ucelené stavbě</w:t>
      </w:r>
      <w:bookmarkEnd w:id="116"/>
      <w:bookmarkEnd w:id="117"/>
      <w:bookmarkEnd w:id="118"/>
    </w:p>
    <w:p w:rsidR="00786593" w:rsidRDefault="00786593" w:rsidP="00D23B29">
      <w:pPr>
        <w:pStyle w:val="stylTextkapitoly"/>
      </w:pPr>
      <w:r>
        <w:t xml:space="preserve">Na jedné ucelené stavbě mohou být použity přednostně trubky a tvarovky od jednoho výrobce. Vzájemnou kombinaci trubek nebo kombinaci tvarovek od různých výrobců lze použít pouze v technicky odůvodněných případech, např. pokud výrobce nevyrábí příslušný sortiment potřebný pro celou stavbu. </w:t>
      </w:r>
    </w:p>
    <w:p w:rsidR="00786593" w:rsidRPr="00A06BBF" w:rsidRDefault="00786593" w:rsidP="00D23B29">
      <w:pPr>
        <w:pStyle w:val="stylNadpis3"/>
      </w:pPr>
      <w:bookmarkStart w:id="119" w:name="_Toc293416583"/>
      <w:bookmarkStart w:id="120" w:name="_Toc378844779"/>
      <w:bookmarkStart w:id="121" w:name="_Toc379362047"/>
      <w:r w:rsidRPr="00A06BBF">
        <w:t>Použití PE trubek dle konstrukcí</w:t>
      </w:r>
      <w:bookmarkEnd w:id="119"/>
      <w:bookmarkEnd w:id="120"/>
      <w:bookmarkEnd w:id="121"/>
      <w:r w:rsidRPr="00A06BBF">
        <w:t xml:space="preserve"> </w:t>
      </w:r>
    </w:p>
    <w:tbl>
      <w:tblPr>
        <w:tblW w:w="9400" w:type="dxa"/>
        <w:tblInd w:w="55" w:type="dxa"/>
        <w:tblCellMar>
          <w:top w:w="28" w:type="dxa"/>
          <w:left w:w="28" w:type="dxa"/>
          <w:bottom w:w="28" w:type="dxa"/>
          <w:right w:w="28" w:type="dxa"/>
        </w:tblCellMar>
        <w:tblLook w:val="04A0" w:firstRow="1" w:lastRow="0" w:firstColumn="1" w:lastColumn="0" w:noHBand="0" w:noVBand="1"/>
      </w:tblPr>
      <w:tblGrid>
        <w:gridCol w:w="5300"/>
        <w:gridCol w:w="820"/>
        <w:gridCol w:w="820"/>
        <w:gridCol w:w="820"/>
        <w:gridCol w:w="820"/>
        <w:gridCol w:w="820"/>
      </w:tblGrid>
      <w:tr w:rsidR="00786593" w:rsidRPr="00D23B29" w:rsidTr="00D23B29">
        <w:trPr>
          <w:cantSplit/>
        </w:trPr>
        <w:tc>
          <w:tcPr>
            <w:tcW w:w="5300" w:type="dxa"/>
            <w:tcBorders>
              <w:top w:val="single" w:sz="8" w:space="0" w:color="auto"/>
              <w:left w:val="single" w:sz="8" w:space="0" w:color="auto"/>
              <w:bottom w:val="single" w:sz="8" w:space="0" w:color="auto"/>
              <w:right w:val="single" w:sz="8" w:space="0" w:color="auto"/>
            </w:tcBorders>
            <w:shd w:val="clear" w:color="000000" w:fill="D8D8D8"/>
            <w:hideMark/>
          </w:tcPr>
          <w:p w:rsidR="00786593" w:rsidRPr="00D23B29" w:rsidRDefault="00786593" w:rsidP="00D23B29">
            <w:pPr>
              <w:pStyle w:val="stylText"/>
              <w:jc w:val="left"/>
              <w:rPr>
                <w:rStyle w:val="Stylzvraznntun"/>
              </w:rPr>
            </w:pPr>
            <w:r w:rsidRPr="00D23B29">
              <w:rPr>
                <w:rStyle w:val="Stylzvraznntun"/>
              </w:rPr>
              <w:t xml:space="preserve">Uložení potrubí v otevřených výkopech </w:t>
            </w:r>
          </w:p>
        </w:tc>
        <w:tc>
          <w:tcPr>
            <w:tcW w:w="820" w:type="dxa"/>
            <w:tcBorders>
              <w:top w:val="single" w:sz="8" w:space="0" w:color="auto"/>
              <w:left w:val="nil"/>
              <w:bottom w:val="single" w:sz="8" w:space="0" w:color="auto"/>
              <w:right w:val="single" w:sz="8" w:space="0" w:color="auto"/>
            </w:tcBorders>
            <w:shd w:val="clear" w:color="000000" w:fill="D8D8D8"/>
            <w:vAlign w:val="center"/>
            <w:hideMark/>
          </w:tcPr>
          <w:p w:rsidR="00786593" w:rsidRPr="00D23B29" w:rsidRDefault="00786593" w:rsidP="00D23B29">
            <w:pPr>
              <w:pStyle w:val="stylText"/>
              <w:jc w:val="center"/>
              <w:rPr>
                <w:rStyle w:val="Stylzvraznntun"/>
              </w:rPr>
            </w:pPr>
            <w:r w:rsidRPr="00D23B29">
              <w:rPr>
                <w:rStyle w:val="Stylzvraznntun"/>
              </w:rPr>
              <w:t>K 1</w:t>
            </w:r>
          </w:p>
        </w:tc>
        <w:tc>
          <w:tcPr>
            <w:tcW w:w="820" w:type="dxa"/>
            <w:tcBorders>
              <w:top w:val="single" w:sz="8" w:space="0" w:color="auto"/>
              <w:left w:val="nil"/>
              <w:bottom w:val="single" w:sz="8" w:space="0" w:color="auto"/>
              <w:right w:val="single" w:sz="8" w:space="0" w:color="auto"/>
            </w:tcBorders>
            <w:shd w:val="clear" w:color="000000" w:fill="D8D8D8"/>
            <w:vAlign w:val="center"/>
            <w:hideMark/>
          </w:tcPr>
          <w:p w:rsidR="00786593" w:rsidRPr="00D23B29" w:rsidRDefault="00786593" w:rsidP="00D23B29">
            <w:pPr>
              <w:pStyle w:val="stylText"/>
              <w:jc w:val="center"/>
              <w:rPr>
                <w:rStyle w:val="Stylzvraznntun"/>
              </w:rPr>
            </w:pPr>
            <w:r w:rsidRPr="00D23B29">
              <w:rPr>
                <w:rStyle w:val="Stylzvraznntun"/>
              </w:rPr>
              <w:t>K 2</w:t>
            </w:r>
          </w:p>
        </w:tc>
        <w:tc>
          <w:tcPr>
            <w:tcW w:w="820" w:type="dxa"/>
            <w:tcBorders>
              <w:top w:val="single" w:sz="8" w:space="0" w:color="auto"/>
              <w:left w:val="nil"/>
              <w:bottom w:val="single" w:sz="8" w:space="0" w:color="auto"/>
              <w:right w:val="single" w:sz="8" w:space="0" w:color="auto"/>
            </w:tcBorders>
            <w:shd w:val="clear" w:color="000000" w:fill="D8D8D8"/>
            <w:vAlign w:val="center"/>
            <w:hideMark/>
          </w:tcPr>
          <w:p w:rsidR="00786593" w:rsidRPr="00D23B29" w:rsidRDefault="00786593" w:rsidP="00D23B29">
            <w:pPr>
              <w:pStyle w:val="stylText"/>
              <w:jc w:val="center"/>
              <w:rPr>
                <w:rStyle w:val="Stylzvraznntun"/>
              </w:rPr>
            </w:pPr>
            <w:r w:rsidRPr="00D23B29">
              <w:rPr>
                <w:rStyle w:val="Stylzvraznntun"/>
              </w:rPr>
              <w:t>K 3</w:t>
            </w:r>
          </w:p>
        </w:tc>
        <w:tc>
          <w:tcPr>
            <w:tcW w:w="820" w:type="dxa"/>
            <w:tcBorders>
              <w:top w:val="single" w:sz="8" w:space="0" w:color="auto"/>
              <w:left w:val="nil"/>
              <w:bottom w:val="single" w:sz="8" w:space="0" w:color="auto"/>
              <w:right w:val="single" w:sz="8" w:space="0" w:color="auto"/>
            </w:tcBorders>
            <w:shd w:val="clear" w:color="000000" w:fill="D8D8D8"/>
            <w:vAlign w:val="center"/>
            <w:hideMark/>
          </w:tcPr>
          <w:p w:rsidR="00786593" w:rsidRPr="00D23B29" w:rsidRDefault="00786593" w:rsidP="00D23B29">
            <w:pPr>
              <w:pStyle w:val="stylText"/>
              <w:jc w:val="center"/>
              <w:rPr>
                <w:rStyle w:val="Stylzvraznntun"/>
              </w:rPr>
            </w:pPr>
            <w:r w:rsidRPr="00D23B29">
              <w:rPr>
                <w:rStyle w:val="Stylzvraznntun"/>
              </w:rPr>
              <w:t>K 4</w:t>
            </w:r>
          </w:p>
        </w:tc>
        <w:tc>
          <w:tcPr>
            <w:tcW w:w="820" w:type="dxa"/>
            <w:tcBorders>
              <w:top w:val="single" w:sz="8" w:space="0" w:color="auto"/>
              <w:left w:val="nil"/>
              <w:bottom w:val="single" w:sz="8" w:space="0" w:color="auto"/>
              <w:right w:val="single" w:sz="8" w:space="0" w:color="auto"/>
            </w:tcBorders>
            <w:shd w:val="clear" w:color="000000" w:fill="D8D8D8"/>
            <w:vAlign w:val="center"/>
            <w:hideMark/>
          </w:tcPr>
          <w:p w:rsidR="00786593" w:rsidRPr="00D23B29" w:rsidRDefault="00786593" w:rsidP="00D23B29">
            <w:pPr>
              <w:pStyle w:val="stylText"/>
              <w:jc w:val="center"/>
              <w:rPr>
                <w:rStyle w:val="Stylzvraznntun"/>
              </w:rPr>
            </w:pPr>
            <w:r w:rsidRPr="00D23B29">
              <w:rPr>
                <w:rStyle w:val="Stylzvraznntun"/>
              </w:rPr>
              <w:t>K 5</w:t>
            </w:r>
          </w:p>
        </w:tc>
      </w:tr>
      <w:tr w:rsidR="00786593" w:rsidRPr="00C55885" w:rsidTr="00D23B29">
        <w:trPr>
          <w:cantSplit/>
        </w:trPr>
        <w:tc>
          <w:tcPr>
            <w:tcW w:w="5300" w:type="dxa"/>
            <w:tcBorders>
              <w:top w:val="nil"/>
              <w:left w:val="single" w:sz="8" w:space="0" w:color="auto"/>
              <w:bottom w:val="single" w:sz="8" w:space="0" w:color="auto"/>
              <w:right w:val="single" w:sz="8" w:space="0" w:color="auto"/>
            </w:tcBorders>
            <w:shd w:val="clear" w:color="000000" w:fill="D8D8D8"/>
            <w:hideMark/>
          </w:tcPr>
          <w:p w:rsidR="00786593" w:rsidRPr="00C55885" w:rsidRDefault="00786593" w:rsidP="00D23B29">
            <w:pPr>
              <w:pStyle w:val="stylText"/>
              <w:jc w:val="left"/>
            </w:pPr>
            <w:r w:rsidRPr="00C55885">
              <w:t>V podsypu a obsypu pískem - resp. materiál bez ostrohranných částic</w:t>
            </w:r>
            <w:r>
              <w:t xml:space="preserve"> </w:t>
            </w:r>
            <w:r w:rsidRPr="00C55885">
              <w:t xml:space="preserve">s ojedinělými zrny do 16mm </w:t>
            </w:r>
            <w:r w:rsidRPr="00C55885">
              <w:rPr>
                <w:vertAlign w:val="superscript"/>
              </w:rPr>
              <w:t>*)</w:t>
            </w:r>
          </w:p>
        </w:tc>
        <w:tc>
          <w:tcPr>
            <w:tcW w:w="820" w:type="dxa"/>
            <w:tcBorders>
              <w:top w:val="nil"/>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t>ano</w:t>
            </w:r>
          </w:p>
        </w:tc>
        <w:tc>
          <w:tcPr>
            <w:tcW w:w="820" w:type="dxa"/>
            <w:tcBorders>
              <w:top w:val="nil"/>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t>ano</w:t>
            </w:r>
          </w:p>
        </w:tc>
        <w:tc>
          <w:tcPr>
            <w:tcW w:w="820" w:type="dxa"/>
            <w:tcBorders>
              <w:top w:val="nil"/>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t>ano</w:t>
            </w:r>
          </w:p>
        </w:tc>
        <w:tc>
          <w:tcPr>
            <w:tcW w:w="820" w:type="dxa"/>
            <w:tcBorders>
              <w:top w:val="nil"/>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t>ano</w:t>
            </w:r>
          </w:p>
        </w:tc>
        <w:tc>
          <w:tcPr>
            <w:tcW w:w="820" w:type="dxa"/>
            <w:tcBorders>
              <w:top w:val="nil"/>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t>ano</w:t>
            </w:r>
          </w:p>
        </w:tc>
      </w:tr>
      <w:tr w:rsidR="00786593" w:rsidRPr="00C55885" w:rsidTr="00D23B29">
        <w:trPr>
          <w:cantSplit/>
        </w:trPr>
        <w:tc>
          <w:tcPr>
            <w:tcW w:w="5300" w:type="dxa"/>
            <w:tcBorders>
              <w:top w:val="nil"/>
              <w:left w:val="single" w:sz="8" w:space="0" w:color="auto"/>
              <w:bottom w:val="single" w:sz="8" w:space="0" w:color="auto"/>
              <w:right w:val="single" w:sz="8" w:space="0" w:color="auto"/>
            </w:tcBorders>
            <w:shd w:val="clear" w:color="000000" w:fill="D8D8D8"/>
            <w:hideMark/>
          </w:tcPr>
          <w:p w:rsidR="00786593" w:rsidRPr="00C55885" w:rsidRDefault="00786593" w:rsidP="00D23B29">
            <w:pPr>
              <w:pStyle w:val="stylText"/>
              <w:jc w:val="left"/>
            </w:pPr>
            <w:r w:rsidRPr="00C55885">
              <w:t>Výkopkem - s ojedinělými zrny do 63mm</w:t>
            </w:r>
            <w:r w:rsidRPr="00C55885">
              <w:rPr>
                <w:vertAlign w:val="superscript"/>
              </w:rPr>
              <w:t xml:space="preserve"> *)</w:t>
            </w:r>
          </w:p>
        </w:tc>
        <w:tc>
          <w:tcPr>
            <w:tcW w:w="820" w:type="dxa"/>
            <w:tcBorders>
              <w:top w:val="nil"/>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t>ne</w:t>
            </w:r>
          </w:p>
        </w:tc>
        <w:tc>
          <w:tcPr>
            <w:tcW w:w="820" w:type="dxa"/>
            <w:tcBorders>
              <w:top w:val="nil"/>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t>ano</w:t>
            </w:r>
          </w:p>
        </w:tc>
        <w:tc>
          <w:tcPr>
            <w:tcW w:w="820" w:type="dxa"/>
            <w:tcBorders>
              <w:top w:val="nil"/>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t>ano</w:t>
            </w:r>
          </w:p>
        </w:tc>
        <w:tc>
          <w:tcPr>
            <w:tcW w:w="820" w:type="dxa"/>
            <w:tcBorders>
              <w:top w:val="nil"/>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t>ano</w:t>
            </w:r>
          </w:p>
        </w:tc>
        <w:tc>
          <w:tcPr>
            <w:tcW w:w="820" w:type="dxa"/>
            <w:tcBorders>
              <w:top w:val="nil"/>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t>ano</w:t>
            </w:r>
          </w:p>
        </w:tc>
      </w:tr>
      <w:tr w:rsidR="00786593" w:rsidRPr="00C55885" w:rsidTr="00D23B29">
        <w:trPr>
          <w:cantSplit/>
        </w:trPr>
        <w:tc>
          <w:tcPr>
            <w:tcW w:w="5300" w:type="dxa"/>
            <w:tcBorders>
              <w:top w:val="nil"/>
              <w:left w:val="single" w:sz="8" w:space="0" w:color="auto"/>
              <w:bottom w:val="single" w:sz="8" w:space="0" w:color="auto"/>
              <w:right w:val="single" w:sz="8" w:space="0" w:color="auto"/>
            </w:tcBorders>
            <w:shd w:val="clear" w:color="000000" w:fill="D8D8D8"/>
            <w:hideMark/>
          </w:tcPr>
          <w:p w:rsidR="00786593" w:rsidRPr="00C55885" w:rsidRDefault="00786593" w:rsidP="00D23B29">
            <w:pPr>
              <w:pStyle w:val="stylText"/>
              <w:jc w:val="left"/>
            </w:pPr>
            <w:r w:rsidRPr="00C55885">
              <w:t xml:space="preserve">Výkopkem - bez omezení zrnitosti za předpokladu, že nebude narušena tvarová stabilita trubky (SN) </w:t>
            </w:r>
            <w:r w:rsidRPr="00C55885">
              <w:rPr>
                <w:vertAlign w:val="superscript"/>
              </w:rPr>
              <w:t>*)</w:t>
            </w:r>
          </w:p>
        </w:tc>
        <w:tc>
          <w:tcPr>
            <w:tcW w:w="820" w:type="dxa"/>
            <w:tcBorders>
              <w:top w:val="nil"/>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t>ne</w:t>
            </w:r>
          </w:p>
        </w:tc>
        <w:tc>
          <w:tcPr>
            <w:tcW w:w="820" w:type="dxa"/>
            <w:tcBorders>
              <w:top w:val="nil"/>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t>ne</w:t>
            </w:r>
          </w:p>
        </w:tc>
        <w:tc>
          <w:tcPr>
            <w:tcW w:w="820" w:type="dxa"/>
            <w:tcBorders>
              <w:top w:val="nil"/>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t>ne</w:t>
            </w:r>
          </w:p>
        </w:tc>
        <w:tc>
          <w:tcPr>
            <w:tcW w:w="820" w:type="dxa"/>
            <w:tcBorders>
              <w:top w:val="nil"/>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t>ano</w:t>
            </w:r>
          </w:p>
        </w:tc>
        <w:tc>
          <w:tcPr>
            <w:tcW w:w="820" w:type="dxa"/>
            <w:tcBorders>
              <w:top w:val="nil"/>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t>ne</w:t>
            </w:r>
          </w:p>
        </w:tc>
      </w:tr>
      <w:tr w:rsidR="00786593" w:rsidRPr="00C55885" w:rsidTr="00D23B29">
        <w:trPr>
          <w:cantSplit/>
        </w:trPr>
        <w:tc>
          <w:tcPr>
            <w:tcW w:w="5300" w:type="dxa"/>
            <w:tcBorders>
              <w:top w:val="nil"/>
              <w:left w:val="single" w:sz="8" w:space="0" w:color="auto"/>
              <w:bottom w:val="single" w:sz="8" w:space="0" w:color="auto"/>
              <w:right w:val="single" w:sz="8" w:space="0" w:color="auto"/>
            </w:tcBorders>
            <w:shd w:val="clear" w:color="000000" w:fill="D8D8D8"/>
            <w:hideMark/>
          </w:tcPr>
          <w:p w:rsidR="00786593" w:rsidRPr="00C55885" w:rsidRDefault="00786593" w:rsidP="00D23B29">
            <w:pPr>
              <w:pStyle w:val="stylText"/>
              <w:jc w:val="left"/>
            </w:pPr>
            <w:r w:rsidRPr="00C55885">
              <w:t xml:space="preserve">Výkopkem - ukládání nových potrubí pluhováním </w:t>
            </w:r>
          </w:p>
        </w:tc>
        <w:tc>
          <w:tcPr>
            <w:tcW w:w="820" w:type="dxa"/>
            <w:tcBorders>
              <w:top w:val="nil"/>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rPr>
                <w:lang w:val="en-GB"/>
              </w:rPr>
              <w:t>ne</w:t>
            </w:r>
          </w:p>
        </w:tc>
        <w:tc>
          <w:tcPr>
            <w:tcW w:w="820" w:type="dxa"/>
            <w:tcBorders>
              <w:top w:val="nil"/>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rPr>
                <w:lang w:val="en-GB"/>
              </w:rPr>
              <w:t>ano</w:t>
            </w:r>
          </w:p>
        </w:tc>
        <w:tc>
          <w:tcPr>
            <w:tcW w:w="820" w:type="dxa"/>
            <w:tcBorders>
              <w:top w:val="nil"/>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rPr>
                <w:lang w:val="en-GB"/>
              </w:rPr>
              <w:t>ne</w:t>
            </w:r>
          </w:p>
        </w:tc>
        <w:tc>
          <w:tcPr>
            <w:tcW w:w="820" w:type="dxa"/>
            <w:tcBorders>
              <w:top w:val="nil"/>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rPr>
                <w:lang w:val="en-GB"/>
              </w:rPr>
              <w:t>ano</w:t>
            </w:r>
          </w:p>
        </w:tc>
        <w:tc>
          <w:tcPr>
            <w:tcW w:w="820" w:type="dxa"/>
            <w:tcBorders>
              <w:top w:val="nil"/>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rPr>
                <w:lang w:val="en-GB"/>
              </w:rPr>
              <w:t>ne</w:t>
            </w:r>
          </w:p>
        </w:tc>
      </w:tr>
    </w:tbl>
    <w:p w:rsidR="00786593" w:rsidRDefault="00786593" w:rsidP="00D23B29">
      <w:pPr>
        <w:pStyle w:val="stylTextkapitoly"/>
      </w:pPr>
    </w:p>
    <w:tbl>
      <w:tblPr>
        <w:tblW w:w="9400" w:type="dxa"/>
        <w:tblInd w:w="55" w:type="dxa"/>
        <w:tblCellMar>
          <w:top w:w="28" w:type="dxa"/>
          <w:left w:w="28" w:type="dxa"/>
          <w:bottom w:w="28" w:type="dxa"/>
          <w:right w:w="28" w:type="dxa"/>
        </w:tblCellMar>
        <w:tblLook w:val="04A0" w:firstRow="1" w:lastRow="0" w:firstColumn="1" w:lastColumn="0" w:noHBand="0" w:noVBand="1"/>
      </w:tblPr>
      <w:tblGrid>
        <w:gridCol w:w="5300"/>
        <w:gridCol w:w="820"/>
        <w:gridCol w:w="820"/>
        <w:gridCol w:w="820"/>
        <w:gridCol w:w="820"/>
        <w:gridCol w:w="820"/>
      </w:tblGrid>
      <w:tr w:rsidR="00786593" w:rsidRPr="00D23B29" w:rsidTr="00D23B29">
        <w:trPr>
          <w:cantSplit/>
        </w:trPr>
        <w:tc>
          <w:tcPr>
            <w:tcW w:w="5300" w:type="dxa"/>
            <w:tcBorders>
              <w:top w:val="single" w:sz="4" w:space="0" w:color="auto"/>
              <w:left w:val="single" w:sz="8" w:space="0" w:color="auto"/>
              <w:bottom w:val="single" w:sz="8" w:space="0" w:color="auto"/>
              <w:right w:val="single" w:sz="8" w:space="0" w:color="auto"/>
            </w:tcBorders>
            <w:shd w:val="clear" w:color="000000" w:fill="D8D8D8"/>
            <w:hideMark/>
          </w:tcPr>
          <w:p w:rsidR="00786593" w:rsidRPr="00D23B29" w:rsidRDefault="00786593" w:rsidP="00D23B29">
            <w:pPr>
              <w:pStyle w:val="stylText"/>
              <w:keepNext/>
              <w:jc w:val="left"/>
              <w:rPr>
                <w:rStyle w:val="Stylzvraznntun"/>
              </w:rPr>
            </w:pPr>
            <w:r w:rsidRPr="00D23B29">
              <w:rPr>
                <w:rStyle w:val="Stylzvraznntun"/>
              </w:rPr>
              <w:lastRenderedPageBreak/>
              <w:t>Bezvýkopové metody výstavby potrubí</w:t>
            </w:r>
          </w:p>
        </w:tc>
        <w:tc>
          <w:tcPr>
            <w:tcW w:w="820" w:type="dxa"/>
            <w:tcBorders>
              <w:top w:val="single" w:sz="4" w:space="0" w:color="auto"/>
              <w:left w:val="nil"/>
              <w:bottom w:val="single" w:sz="8" w:space="0" w:color="auto"/>
              <w:right w:val="single" w:sz="8" w:space="0" w:color="auto"/>
            </w:tcBorders>
            <w:shd w:val="clear" w:color="000000" w:fill="D8D8D8"/>
            <w:vAlign w:val="center"/>
            <w:hideMark/>
          </w:tcPr>
          <w:p w:rsidR="00786593" w:rsidRPr="00D23B29" w:rsidRDefault="00786593" w:rsidP="00D23B29">
            <w:pPr>
              <w:pStyle w:val="stylText"/>
              <w:jc w:val="center"/>
              <w:rPr>
                <w:rStyle w:val="Stylzvraznntun"/>
              </w:rPr>
            </w:pPr>
            <w:r w:rsidRPr="00D23B29">
              <w:rPr>
                <w:rStyle w:val="Stylzvraznntun"/>
              </w:rPr>
              <w:t>K 1</w:t>
            </w:r>
          </w:p>
        </w:tc>
        <w:tc>
          <w:tcPr>
            <w:tcW w:w="820" w:type="dxa"/>
            <w:tcBorders>
              <w:top w:val="single" w:sz="4" w:space="0" w:color="auto"/>
              <w:left w:val="nil"/>
              <w:bottom w:val="single" w:sz="8" w:space="0" w:color="auto"/>
              <w:right w:val="single" w:sz="8" w:space="0" w:color="auto"/>
            </w:tcBorders>
            <w:shd w:val="clear" w:color="000000" w:fill="D8D8D8"/>
            <w:vAlign w:val="center"/>
            <w:hideMark/>
          </w:tcPr>
          <w:p w:rsidR="00786593" w:rsidRPr="00D23B29" w:rsidRDefault="00786593" w:rsidP="00D23B29">
            <w:pPr>
              <w:pStyle w:val="stylText"/>
              <w:jc w:val="center"/>
              <w:rPr>
                <w:rStyle w:val="Stylzvraznntun"/>
              </w:rPr>
            </w:pPr>
            <w:r w:rsidRPr="00D23B29">
              <w:rPr>
                <w:rStyle w:val="Stylzvraznntun"/>
              </w:rPr>
              <w:t>K 2</w:t>
            </w:r>
          </w:p>
        </w:tc>
        <w:tc>
          <w:tcPr>
            <w:tcW w:w="820" w:type="dxa"/>
            <w:tcBorders>
              <w:top w:val="single" w:sz="4" w:space="0" w:color="auto"/>
              <w:left w:val="nil"/>
              <w:bottom w:val="single" w:sz="8" w:space="0" w:color="auto"/>
              <w:right w:val="single" w:sz="8" w:space="0" w:color="auto"/>
            </w:tcBorders>
            <w:shd w:val="clear" w:color="000000" w:fill="D8D8D8"/>
            <w:vAlign w:val="center"/>
            <w:hideMark/>
          </w:tcPr>
          <w:p w:rsidR="00786593" w:rsidRPr="00D23B29" w:rsidRDefault="00786593" w:rsidP="00D23B29">
            <w:pPr>
              <w:pStyle w:val="stylText"/>
              <w:jc w:val="center"/>
              <w:rPr>
                <w:rStyle w:val="Stylzvraznntun"/>
              </w:rPr>
            </w:pPr>
            <w:r w:rsidRPr="00D23B29">
              <w:rPr>
                <w:rStyle w:val="Stylzvraznntun"/>
              </w:rPr>
              <w:t>K 3</w:t>
            </w:r>
          </w:p>
        </w:tc>
        <w:tc>
          <w:tcPr>
            <w:tcW w:w="820" w:type="dxa"/>
            <w:tcBorders>
              <w:top w:val="single" w:sz="4" w:space="0" w:color="auto"/>
              <w:left w:val="nil"/>
              <w:bottom w:val="single" w:sz="8" w:space="0" w:color="auto"/>
              <w:right w:val="single" w:sz="8" w:space="0" w:color="auto"/>
            </w:tcBorders>
            <w:shd w:val="clear" w:color="000000" w:fill="D8D8D8"/>
            <w:vAlign w:val="center"/>
            <w:hideMark/>
          </w:tcPr>
          <w:p w:rsidR="00786593" w:rsidRPr="00D23B29" w:rsidRDefault="00786593" w:rsidP="00D23B29">
            <w:pPr>
              <w:pStyle w:val="stylText"/>
              <w:jc w:val="center"/>
              <w:rPr>
                <w:rStyle w:val="Stylzvraznntun"/>
              </w:rPr>
            </w:pPr>
            <w:r w:rsidRPr="00D23B29">
              <w:rPr>
                <w:rStyle w:val="Stylzvraznntun"/>
              </w:rPr>
              <w:t>K 4</w:t>
            </w:r>
          </w:p>
        </w:tc>
        <w:tc>
          <w:tcPr>
            <w:tcW w:w="820" w:type="dxa"/>
            <w:tcBorders>
              <w:top w:val="single" w:sz="4" w:space="0" w:color="auto"/>
              <w:left w:val="nil"/>
              <w:bottom w:val="single" w:sz="8" w:space="0" w:color="auto"/>
              <w:right w:val="single" w:sz="8" w:space="0" w:color="auto"/>
            </w:tcBorders>
            <w:shd w:val="clear" w:color="000000" w:fill="D8D8D8"/>
            <w:vAlign w:val="center"/>
            <w:hideMark/>
          </w:tcPr>
          <w:p w:rsidR="00786593" w:rsidRPr="00D23B29" w:rsidRDefault="00786593" w:rsidP="00D23B29">
            <w:pPr>
              <w:pStyle w:val="stylText"/>
              <w:jc w:val="center"/>
              <w:rPr>
                <w:rStyle w:val="Stylzvraznntun"/>
              </w:rPr>
            </w:pPr>
            <w:r w:rsidRPr="00D23B29">
              <w:rPr>
                <w:rStyle w:val="Stylzvraznntun"/>
              </w:rPr>
              <w:t>K 5</w:t>
            </w:r>
          </w:p>
        </w:tc>
      </w:tr>
      <w:tr w:rsidR="00786593" w:rsidRPr="00C55885" w:rsidTr="00D23B29">
        <w:trPr>
          <w:cantSplit/>
        </w:trPr>
        <w:tc>
          <w:tcPr>
            <w:tcW w:w="5300" w:type="dxa"/>
            <w:tcBorders>
              <w:top w:val="single" w:sz="8" w:space="0" w:color="auto"/>
              <w:left w:val="single" w:sz="8" w:space="0" w:color="auto"/>
              <w:bottom w:val="single" w:sz="8" w:space="0" w:color="auto"/>
              <w:right w:val="single" w:sz="8" w:space="0" w:color="auto"/>
            </w:tcBorders>
            <w:shd w:val="clear" w:color="000000" w:fill="D8D8D8"/>
            <w:hideMark/>
          </w:tcPr>
          <w:p w:rsidR="00786593" w:rsidRPr="00C55885" w:rsidRDefault="00786593" w:rsidP="00D23B29">
            <w:pPr>
              <w:pStyle w:val="stylText"/>
              <w:keepNext/>
              <w:jc w:val="left"/>
            </w:pPr>
            <w:r w:rsidRPr="00C55885">
              <w:t xml:space="preserve">Ukládání nových potrubí do stávajícího </w:t>
            </w:r>
            <w:r w:rsidR="00F305B4" w:rsidRPr="00C55885">
              <w:t>potrubí</w:t>
            </w:r>
            <w:r w:rsidRPr="00C55885">
              <w:t xml:space="preserve"> bez jeho podélného rozrušení</w:t>
            </w:r>
            <w:r>
              <w:t xml:space="preserve"> </w:t>
            </w:r>
            <w:r w:rsidRPr="00C55885">
              <w:t>(PE Relining, zatažení)</w:t>
            </w:r>
          </w:p>
        </w:tc>
        <w:tc>
          <w:tcPr>
            <w:tcW w:w="820" w:type="dxa"/>
            <w:tcBorders>
              <w:top w:val="single" w:sz="8" w:space="0" w:color="auto"/>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t>ne</w:t>
            </w:r>
          </w:p>
        </w:tc>
        <w:tc>
          <w:tcPr>
            <w:tcW w:w="820" w:type="dxa"/>
            <w:tcBorders>
              <w:top w:val="single" w:sz="8" w:space="0" w:color="auto"/>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t>ano</w:t>
            </w:r>
          </w:p>
        </w:tc>
        <w:tc>
          <w:tcPr>
            <w:tcW w:w="820" w:type="dxa"/>
            <w:tcBorders>
              <w:top w:val="single" w:sz="8" w:space="0" w:color="auto"/>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t>ano</w:t>
            </w:r>
          </w:p>
        </w:tc>
        <w:tc>
          <w:tcPr>
            <w:tcW w:w="820" w:type="dxa"/>
            <w:tcBorders>
              <w:top w:val="single" w:sz="8" w:space="0" w:color="auto"/>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t>ano</w:t>
            </w:r>
          </w:p>
        </w:tc>
        <w:tc>
          <w:tcPr>
            <w:tcW w:w="820" w:type="dxa"/>
            <w:tcBorders>
              <w:top w:val="single" w:sz="8" w:space="0" w:color="auto"/>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t>ano</w:t>
            </w:r>
          </w:p>
        </w:tc>
      </w:tr>
      <w:tr w:rsidR="00786593" w:rsidRPr="00C55885" w:rsidTr="00D23B29">
        <w:trPr>
          <w:cantSplit/>
        </w:trPr>
        <w:tc>
          <w:tcPr>
            <w:tcW w:w="5300" w:type="dxa"/>
            <w:tcBorders>
              <w:top w:val="single" w:sz="8" w:space="0" w:color="auto"/>
              <w:left w:val="single" w:sz="8" w:space="0" w:color="auto"/>
              <w:bottom w:val="single" w:sz="8" w:space="0" w:color="auto"/>
              <w:right w:val="single" w:sz="8" w:space="0" w:color="auto"/>
            </w:tcBorders>
            <w:shd w:val="clear" w:color="000000" w:fill="D8D8D8"/>
            <w:hideMark/>
          </w:tcPr>
          <w:p w:rsidR="00786593" w:rsidRPr="00C55885" w:rsidRDefault="00786593" w:rsidP="00D23B29">
            <w:pPr>
              <w:pStyle w:val="stylText"/>
              <w:keepNext/>
              <w:jc w:val="left"/>
            </w:pPr>
            <w:r w:rsidRPr="00C55885">
              <w:t xml:space="preserve">Ukládání nových potrubí do stávajícího </w:t>
            </w:r>
            <w:r w:rsidR="00F305B4" w:rsidRPr="00C55885">
              <w:t>potrubí</w:t>
            </w:r>
            <w:r w:rsidRPr="00C55885">
              <w:t xml:space="preserve"> s jeho podélným rozrušením (Berstlining, Pipebursting)</w:t>
            </w:r>
          </w:p>
        </w:tc>
        <w:tc>
          <w:tcPr>
            <w:tcW w:w="820" w:type="dxa"/>
            <w:tcBorders>
              <w:top w:val="single" w:sz="8" w:space="0" w:color="auto"/>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rPr>
                <w:lang w:val="en-GB"/>
              </w:rPr>
              <w:t>ne</w:t>
            </w:r>
          </w:p>
        </w:tc>
        <w:tc>
          <w:tcPr>
            <w:tcW w:w="820" w:type="dxa"/>
            <w:tcBorders>
              <w:top w:val="single" w:sz="8" w:space="0" w:color="auto"/>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rPr>
                <w:lang w:val="en-GB"/>
              </w:rPr>
              <w:t>ano</w:t>
            </w:r>
          </w:p>
        </w:tc>
        <w:tc>
          <w:tcPr>
            <w:tcW w:w="820" w:type="dxa"/>
            <w:tcBorders>
              <w:top w:val="single" w:sz="8" w:space="0" w:color="auto"/>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rPr>
                <w:lang w:val="en-GB"/>
              </w:rPr>
              <w:t>ne</w:t>
            </w:r>
          </w:p>
        </w:tc>
        <w:tc>
          <w:tcPr>
            <w:tcW w:w="820" w:type="dxa"/>
            <w:tcBorders>
              <w:top w:val="single" w:sz="8" w:space="0" w:color="auto"/>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rPr>
                <w:lang w:val="en-GB"/>
              </w:rPr>
              <w:t>ano</w:t>
            </w:r>
          </w:p>
        </w:tc>
        <w:tc>
          <w:tcPr>
            <w:tcW w:w="820" w:type="dxa"/>
            <w:tcBorders>
              <w:top w:val="single" w:sz="8" w:space="0" w:color="auto"/>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rPr>
                <w:lang w:val="en-GB"/>
              </w:rPr>
              <w:t>ne</w:t>
            </w:r>
          </w:p>
        </w:tc>
      </w:tr>
      <w:tr w:rsidR="00786593" w:rsidRPr="00C55885" w:rsidTr="00D23B29">
        <w:trPr>
          <w:cantSplit/>
        </w:trPr>
        <w:tc>
          <w:tcPr>
            <w:tcW w:w="5300" w:type="dxa"/>
            <w:tcBorders>
              <w:top w:val="single" w:sz="8" w:space="0" w:color="auto"/>
              <w:left w:val="single" w:sz="8" w:space="0" w:color="auto"/>
              <w:bottom w:val="single" w:sz="8" w:space="0" w:color="auto"/>
              <w:right w:val="single" w:sz="8" w:space="0" w:color="auto"/>
            </w:tcBorders>
            <w:shd w:val="clear" w:color="000000" w:fill="D8D8D8"/>
            <w:hideMark/>
          </w:tcPr>
          <w:p w:rsidR="00786593" w:rsidRPr="00C55885" w:rsidRDefault="00786593" w:rsidP="00D23B29">
            <w:pPr>
              <w:pStyle w:val="stylText"/>
              <w:jc w:val="left"/>
            </w:pPr>
            <w:r w:rsidRPr="00C55885">
              <w:t xml:space="preserve">Ukládání nových potrubí bez ochranné trubky </w:t>
            </w:r>
            <w:r w:rsidRPr="00C55885">
              <w:br/>
              <w:t xml:space="preserve"> (protlak, propichování, mikrotunelování, horizont</w:t>
            </w:r>
            <w:r>
              <w:t>.</w:t>
            </w:r>
            <w:r w:rsidRPr="00C55885">
              <w:t>/řízené vrtání s výplachem, aj)</w:t>
            </w:r>
          </w:p>
        </w:tc>
        <w:tc>
          <w:tcPr>
            <w:tcW w:w="820" w:type="dxa"/>
            <w:tcBorders>
              <w:top w:val="single" w:sz="8" w:space="0" w:color="auto"/>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rPr>
                <w:lang w:val="en-GB"/>
              </w:rPr>
              <w:t>ne</w:t>
            </w:r>
          </w:p>
        </w:tc>
        <w:tc>
          <w:tcPr>
            <w:tcW w:w="820" w:type="dxa"/>
            <w:tcBorders>
              <w:top w:val="single" w:sz="8" w:space="0" w:color="auto"/>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rPr>
                <w:lang w:val="en-GB"/>
              </w:rPr>
              <w:t>ano</w:t>
            </w:r>
          </w:p>
        </w:tc>
        <w:tc>
          <w:tcPr>
            <w:tcW w:w="820" w:type="dxa"/>
            <w:tcBorders>
              <w:top w:val="single" w:sz="8" w:space="0" w:color="auto"/>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rPr>
                <w:lang w:val="en-GB"/>
              </w:rPr>
              <w:t>ne</w:t>
            </w:r>
          </w:p>
        </w:tc>
        <w:tc>
          <w:tcPr>
            <w:tcW w:w="820" w:type="dxa"/>
            <w:tcBorders>
              <w:top w:val="single" w:sz="8" w:space="0" w:color="auto"/>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rPr>
                <w:lang w:val="en-GB"/>
              </w:rPr>
              <w:t>ano</w:t>
            </w:r>
          </w:p>
        </w:tc>
        <w:tc>
          <w:tcPr>
            <w:tcW w:w="820" w:type="dxa"/>
            <w:tcBorders>
              <w:top w:val="single" w:sz="8" w:space="0" w:color="auto"/>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rPr>
                <w:lang w:val="en-GB"/>
              </w:rPr>
              <w:t>ne</w:t>
            </w:r>
          </w:p>
        </w:tc>
      </w:tr>
      <w:tr w:rsidR="00786593" w:rsidRPr="00C55885" w:rsidTr="00D23B29">
        <w:trPr>
          <w:cantSplit/>
        </w:trPr>
        <w:tc>
          <w:tcPr>
            <w:tcW w:w="5300" w:type="dxa"/>
            <w:tcBorders>
              <w:top w:val="single" w:sz="8" w:space="0" w:color="auto"/>
              <w:left w:val="single" w:sz="8" w:space="0" w:color="auto"/>
              <w:bottom w:val="single" w:sz="8" w:space="0" w:color="auto"/>
              <w:right w:val="single" w:sz="8" w:space="0" w:color="auto"/>
            </w:tcBorders>
            <w:shd w:val="clear" w:color="000000" w:fill="D8D8D8"/>
            <w:hideMark/>
          </w:tcPr>
          <w:p w:rsidR="00786593" w:rsidRPr="00C55885" w:rsidRDefault="00786593" w:rsidP="00D23B29">
            <w:pPr>
              <w:pStyle w:val="stylText"/>
              <w:jc w:val="left"/>
            </w:pPr>
            <w:r w:rsidRPr="00C55885">
              <w:t>Ukládání nových potrubí do nově uložené ochranné trubky (protlak, propichování, mikrotunelov</w:t>
            </w:r>
            <w:r>
              <w:t>ání, horizont.</w:t>
            </w:r>
            <w:r w:rsidRPr="00C55885">
              <w:t>/řízené vrtání s výplachem, aj)</w:t>
            </w:r>
          </w:p>
        </w:tc>
        <w:tc>
          <w:tcPr>
            <w:tcW w:w="820" w:type="dxa"/>
            <w:tcBorders>
              <w:top w:val="single" w:sz="8" w:space="0" w:color="auto"/>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rPr>
                <w:lang w:val="en-GB"/>
              </w:rPr>
              <w:t>ano</w:t>
            </w:r>
          </w:p>
        </w:tc>
        <w:tc>
          <w:tcPr>
            <w:tcW w:w="820" w:type="dxa"/>
            <w:tcBorders>
              <w:top w:val="single" w:sz="8" w:space="0" w:color="auto"/>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rPr>
                <w:lang w:val="en-GB"/>
              </w:rPr>
              <w:t>ano</w:t>
            </w:r>
          </w:p>
        </w:tc>
        <w:tc>
          <w:tcPr>
            <w:tcW w:w="820" w:type="dxa"/>
            <w:tcBorders>
              <w:top w:val="single" w:sz="8" w:space="0" w:color="auto"/>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rPr>
                <w:lang w:val="en-GB"/>
              </w:rPr>
              <w:t>ano</w:t>
            </w:r>
          </w:p>
        </w:tc>
        <w:tc>
          <w:tcPr>
            <w:tcW w:w="820" w:type="dxa"/>
            <w:tcBorders>
              <w:top w:val="single" w:sz="8" w:space="0" w:color="auto"/>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rPr>
                <w:lang w:val="en-GB"/>
              </w:rPr>
              <w:t>ano</w:t>
            </w:r>
          </w:p>
        </w:tc>
        <w:tc>
          <w:tcPr>
            <w:tcW w:w="820" w:type="dxa"/>
            <w:tcBorders>
              <w:top w:val="single" w:sz="8" w:space="0" w:color="auto"/>
              <w:left w:val="nil"/>
              <w:bottom w:val="single" w:sz="8" w:space="0" w:color="auto"/>
              <w:right w:val="single" w:sz="8" w:space="0" w:color="auto"/>
            </w:tcBorders>
            <w:shd w:val="clear" w:color="auto" w:fill="auto"/>
            <w:vAlign w:val="center"/>
            <w:hideMark/>
          </w:tcPr>
          <w:p w:rsidR="00786593" w:rsidRPr="00C55885" w:rsidRDefault="00786593" w:rsidP="00D23B29">
            <w:pPr>
              <w:pStyle w:val="stylText"/>
              <w:jc w:val="center"/>
            </w:pPr>
            <w:r w:rsidRPr="00C55885">
              <w:rPr>
                <w:lang w:val="en-GB"/>
              </w:rPr>
              <w:t>ano</w:t>
            </w:r>
          </w:p>
        </w:tc>
      </w:tr>
      <w:tr w:rsidR="00786593" w:rsidRPr="00C55885" w:rsidTr="00D23B29">
        <w:trPr>
          <w:cantSplit/>
        </w:trPr>
        <w:tc>
          <w:tcPr>
            <w:tcW w:w="9400" w:type="dxa"/>
            <w:gridSpan w:val="6"/>
            <w:tcBorders>
              <w:top w:val="single" w:sz="8" w:space="0" w:color="auto"/>
              <w:left w:val="single" w:sz="8" w:space="0" w:color="auto"/>
              <w:bottom w:val="nil"/>
              <w:right w:val="nil"/>
            </w:tcBorders>
            <w:shd w:val="clear" w:color="auto" w:fill="auto"/>
            <w:hideMark/>
          </w:tcPr>
          <w:p w:rsidR="00786593" w:rsidRPr="00C55885" w:rsidRDefault="00786593" w:rsidP="00D23B29">
            <w:pPr>
              <w:rPr>
                <w:rFonts w:cs="Arial"/>
                <w:i/>
                <w:iCs/>
                <w:color w:val="000000"/>
              </w:rPr>
            </w:pPr>
            <w:r w:rsidRPr="00C55885">
              <w:rPr>
                <w:rFonts w:cs="Arial"/>
                <w:i/>
                <w:iCs/>
                <w:color w:val="000000"/>
              </w:rPr>
              <w:t>*) výkopek musí být bez cizorodých částic (beton, cihly, sklo, keramika, kovy, apod.).</w:t>
            </w:r>
          </w:p>
        </w:tc>
      </w:tr>
    </w:tbl>
    <w:p w:rsidR="00786593" w:rsidRPr="00A06BBF" w:rsidRDefault="00786593" w:rsidP="00D23B29">
      <w:pPr>
        <w:pStyle w:val="stylNadpis3"/>
      </w:pPr>
      <w:bookmarkStart w:id="122" w:name="_Toc293416584"/>
      <w:bookmarkStart w:id="123" w:name="_Toc378844780"/>
      <w:bookmarkStart w:id="124" w:name="_Toc379362048"/>
      <w:r w:rsidRPr="00A06BBF">
        <w:t>Dimenzování plynovodů a plynovodních přípojek místních sítí</w:t>
      </w:r>
      <w:bookmarkEnd w:id="122"/>
      <w:bookmarkEnd w:id="123"/>
      <w:bookmarkEnd w:id="124"/>
    </w:p>
    <w:p w:rsidR="00786593" w:rsidRDefault="00786593" w:rsidP="00D23B29">
      <w:pPr>
        <w:pStyle w:val="stylTextkapitoly"/>
      </w:pPr>
      <w:r w:rsidRPr="00A233CD">
        <w:t xml:space="preserve">Dimenzování plynovodů je prováděno tak aby v plynovodech nebyla překročena rychlost proudění plynu </w:t>
      </w:r>
      <w:r>
        <w:t>13</w:t>
      </w:r>
      <w:r w:rsidRPr="00A233CD">
        <w:t xml:space="preserve"> m/s u STL plynovodů resp.</w:t>
      </w:r>
      <w:r>
        <w:t xml:space="preserve"> </w:t>
      </w:r>
      <w:r w:rsidRPr="00A233CD">
        <w:t>10 m/s u NTL plynovodů, s ohledem na aktuální a předpokládaný provozní tlak.</w:t>
      </w:r>
    </w:p>
    <w:p w:rsidR="00786593" w:rsidRDefault="00786593" w:rsidP="00D23B29">
      <w:pPr>
        <w:pStyle w:val="StylNadodrky"/>
      </w:pPr>
      <w:r>
        <w:t>Standardní rozměrová řada je u</w:t>
      </w:r>
    </w:p>
    <w:p w:rsidR="00786593" w:rsidRPr="00326281" w:rsidRDefault="00786593" w:rsidP="00D23B29">
      <w:pPr>
        <w:pStyle w:val="Stylseznamsymbol"/>
      </w:pPr>
      <w:r w:rsidRPr="00326281">
        <w:t xml:space="preserve">Přípojek - dn 32, dn 40, dn 50, dn 63 v SDR 11 </w:t>
      </w:r>
    </w:p>
    <w:p w:rsidR="00786593" w:rsidRDefault="00786593" w:rsidP="00D23B29">
      <w:pPr>
        <w:pStyle w:val="Stylseznamsymbol"/>
      </w:pPr>
      <w:r w:rsidRPr="00326281">
        <w:t>Plynovodů - dn 63 v (SDR 11), dn 90, dn 110, dn 160, dn 225, dn 315, dn 400 (SDR 17, 17,6)</w:t>
      </w:r>
    </w:p>
    <w:p w:rsidR="00D23B29" w:rsidRPr="00326281" w:rsidRDefault="00D23B29" w:rsidP="00D23B29">
      <w:pPr>
        <w:pStyle w:val="stylText"/>
      </w:pPr>
    </w:p>
    <w:p w:rsidR="00786593" w:rsidRPr="00637757" w:rsidRDefault="00786593" w:rsidP="00D23B29">
      <w:pPr>
        <w:pStyle w:val="stylTextkapitoly"/>
        <w:rPr>
          <w:rStyle w:val="Stylzvraznnkurzva"/>
        </w:rPr>
      </w:pPr>
      <w:r w:rsidRPr="00637757">
        <w:rPr>
          <w:rStyle w:val="Stylzvraznnkurzva"/>
        </w:rPr>
        <w:t>Pozn. Jiný rozměr lze použít výjimečně např. při realizaci bezvýkopových technologií (např. relining, swagelining, …). V případech, kdy je to technicky zdůvodnitelné.</w:t>
      </w:r>
    </w:p>
    <w:p w:rsidR="00786593" w:rsidRPr="00A06BBF" w:rsidRDefault="00786593" w:rsidP="00637757">
      <w:pPr>
        <w:pStyle w:val="stylNadpis3"/>
      </w:pPr>
      <w:bookmarkStart w:id="125" w:name="_Toc293416585"/>
      <w:bookmarkStart w:id="126" w:name="_Toc378844781"/>
      <w:bookmarkStart w:id="127" w:name="_Toc379362049"/>
      <w:r w:rsidRPr="00A06BBF">
        <w:t>Signalizační vodič</w:t>
      </w:r>
      <w:bookmarkEnd w:id="125"/>
      <w:bookmarkEnd w:id="126"/>
      <w:bookmarkEnd w:id="127"/>
    </w:p>
    <w:p w:rsidR="00786593" w:rsidRDefault="00786593" w:rsidP="00637757">
      <w:pPr>
        <w:pStyle w:val="stylTextkapitoly"/>
      </w:pPr>
      <w:r>
        <w:t xml:space="preserve">Signalizační vodič se ukládá vždy souběžně na všech PE plynovodech a plynovodních přípojkách ve smyslu TPG 702 01. Barva signalizačního vodiče nesmí být </w:t>
      </w:r>
      <w:r w:rsidR="00F305B4">
        <w:t>zaměnitelná</w:t>
      </w:r>
      <w:r>
        <w:t xml:space="preserve"> s uzemňovacím vodičem (zeleno-žlutá). V konkrétních případech lze řešit např. ovinutím izolované části konce signalizačního vodiče izolační páskou např. červené barvy.  Minimální průřez vodiče je 2,5 mm</w:t>
      </w:r>
      <w:r w:rsidRPr="00E16EC0">
        <w:rPr>
          <w:vertAlign w:val="superscript"/>
        </w:rPr>
        <w:t>2</w:t>
      </w:r>
      <w:r>
        <w:t xml:space="preserve">, provedení CYY(plný měděný vodič + pracovní + vnější izolace). Využití </w:t>
      </w:r>
      <w:r w:rsidR="00714C57">
        <w:t>signálního vodiče vloženého pod </w:t>
      </w:r>
      <w:r>
        <w:t>plášť PE trubky je možné pouze pro účel bezvýkopových technologií bez ochranné trubky. Použití signalizačního vodiče integrovaného ve výstražné fólii je na všech stavbách nepřípustné.</w:t>
      </w:r>
    </w:p>
    <w:p w:rsidR="00786593" w:rsidRDefault="00786593" w:rsidP="00637757">
      <w:pPr>
        <w:pStyle w:val="stylTextkapitoly"/>
      </w:pPr>
      <w:r>
        <w:t>Připojení signalizačního vodiče plynovodní přípojky nebo odbočky na signalizační vodič plynovodu se provádí tak, aby signalizační vodič plynovodu nebyl přerušen. Spoj musí být vodivý, musí být proveden pájením nebo mechanickou svorkou a musí být izolován. Druh izolace se volí tak aby odpovídala předpokládané životnosti plynovodu. Tepelná aplikace izolace na spoj signálního vodiče nesmí ohrozit PE trubku. V lokalitách s aktivní PKO, v lokalitách zatížených výskytem tzv. bludných proudů a při vkládání PE potrubí do ocelového při opravách je nutno tento vliv kompenzovat vhodným způsobem (aby nedocházelo k nadměrnému proudovému zatěžování signalizačního vodiče). V uvedených oblastech musí být dimenze signalizačního vodiče konzultována se specialistou PKO.</w:t>
      </w:r>
    </w:p>
    <w:p w:rsidR="00786593" w:rsidRDefault="00786593" w:rsidP="00637757">
      <w:pPr>
        <w:pStyle w:val="stylTextkapitoly"/>
      </w:pPr>
      <w:r>
        <w:t>Funkce signalizačního vodiče musí být před předáním stavby o</w:t>
      </w:r>
      <w:r w:rsidR="00714C57">
        <w:t>věřena. Kontrola se provádí dle </w:t>
      </w:r>
      <w:r>
        <w:t>typu stavby za účasti Poskytovatele PRS nebo PUS. O výsledku kontroly musí být sepsán zápis, který je součástí předávané stavebně-technické dokumentace.</w:t>
      </w:r>
    </w:p>
    <w:p w:rsidR="00786593" w:rsidRDefault="00786593" w:rsidP="00637757">
      <w:pPr>
        <w:pStyle w:val="StylNadpisneslovan"/>
      </w:pPr>
      <w:r w:rsidRPr="00E642CE">
        <w:lastRenderedPageBreak/>
        <w:t>Ukončení signalizačního vodiče</w:t>
      </w:r>
      <w:r>
        <w:t>:</w:t>
      </w:r>
    </w:p>
    <w:p w:rsidR="00786593" w:rsidRPr="00E642CE" w:rsidRDefault="00786593" w:rsidP="00637757">
      <w:pPr>
        <w:pStyle w:val="StylNadpisneslovan"/>
      </w:pPr>
      <w:r w:rsidRPr="00E642CE">
        <w:t>u plynovod</w:t>
      </w:r>
      <w:r>
        <w:t>u</w:t>
      </w:r>
    </w:p>
    <w:p w:rsidR="00786593" w:rsidRDefault="00786593" w:rsidP="00637757">
      <w:pPr>
        <w:pStyle w:val="stylTextkapitoly"/>
      </w:pPr>
      <w:r>
        <w:t xml:space="preserve">Ukončení signalizačního vodiče je možné realizovat různými způsoby. Na nadzemních objektech, nejčastěji orientačních sloupcích ve formě zásuvek či zdířek (např. propojovací objekty firmy SONNEK). Na zemních objektech např. v uličních poklopech se zaizolovaným koncem (svitek). </w:t>
      </w:r>
    </w:p>
    <w:p w:rsidR="00786593" w:rsidRPr="00885890" w:rsidRDefault="00786593" w:rsidP="00637757">
      <w:pPr>
        <w:pStyle w:val="StylNadpisneslovan"/>
      </w:pPr>
      <w:r w:rsidRPr="00885890">
        <w:t xml:space="preserve"> u plynovodní přípojky</w:t>
      </w:r>
    </w:p>
    <w:p w:rsidR="00786593" w:rsidRDefault="00786593" w:rsidP="00637757">
      <w:pPr>
        <w:pStyle w:val="stylTextkapitoly"/>
      </w:pPr>
      <w:r w:rsidRPr="007F3F62">
        <w:t xml:space="preserve">Konce signalizačních vodičů u jednotlivých plynovodních přípojek budou ukončeny v objektech HUP. Konce signalizačních vodičů ve skříni HUP budou </w:t>
      </w:r>
      <w:r>
        <w:t xml:space="preserve">odizolovány a </w:t>
      </w:r>
      <w:r w:rsidRPr="007F3F62">
        <w:t xml:space="preserve">uchyceny </w:t>
      </w:r>
      <w:r>
        <w:t xml:space="preserve">např. bernard svorkou (signalizační vodič musí být „volný-nenapnutý“), tak aby signalizační vodič nebyl vodivě propojen na OPZ. Pokud bude bernard svorka upevněna na PE, musí být pod dotahovacím páskem podložka po celém </w:t>
      </w:r>
      <w:r w:rsidR="00F305B4">
        <w:t>obvodu, aby</w:t>
      </w:r>
      <w:r>
        <w:t xml:space="preserve"> nedošlo k poškození PE. </w:t>
      </w:r>
    </w:p>
    <w:p w:rsidR="00786593" w:rsidRPr="00885890" w:rsidRDefault="00786593" w:rsidP="00637757">
      <w:pPr>
        <w:pStyle w:val="StylNadpisneslovan"/>
      </w:pPr>
      <w:r w:rsidRPr="00885890">
        <w:t>Napojení signalizačního vodiče PE plynovodní přípojky na ocelový plynovod</w:t>
      </w:r>
    </w:p>
    <w:p w:rsidR="00786593" w:rsidRPr="00885890" w:rsidRDefault="00786593" w:rsidP="00637757">
      <w:pPr>
        <w:pStyle w:val="Stylseznamsymbol"/>
      </w:pPr>
      <w:r w:rsidRPr="00885890">
        <w:t xml:space="preserve">Konec signalizačního vodiče se aluminotermicky navaří na ocelový plynovod </w:t>
      </w:r>
    </w:p>
    <w:p w:rsidR="00786593" w:rsidRDefault="00786593" w:rsidP="00637757">
      <w:pPr>
        <w:pStyle w:val="Stylseznamsymbol"/>
      </w:pPr>
      <w:r w:rsidRPr="00885890">
        <w:t>Konec signalizačního vodiče se zaizoluje, ovine se 5 x kolem ocelového plynovodu a mechanicky zajistí proti oddělení od ocelového plynovodu</w:t>
      </w:r>
    </w:p>
    <w:p w:rsidR="00786593" w:rsidRPr="00637757" w:rsidRDefault="00786593" w:rsidP="00637757">
      <w:pPr>
        <w:pStyle w:val="StylNadpisneslovan"/>
        <w:rPr>
          <w:rStyle w:val="Stylzvraznnkurzva"/>
        </w:rPr>
      </w:pPr>
      <w:r w:rsidRPr="00637757">
        <w:rPr>
          <w:rStyle w:val="Stylzvraznnkurzva"/>
        </w:rPr>
        <w:t>Signalizační vodič při opravách ocelových plynovodů</w:t>
      </w:r>
    </w:p>
    <w:p w:rsidR="00786593" w:rsidRDefault="00786593" w:rsidP="00637757">
      <w:pPr>
        <w:pStyle w:val="stylTextkapitoly"/>
      </w:pPr>
      <w:r>
        <w:t xml:space="preserve">Při opravách ocelových plynovodů, v případě náhrady jeho části PE trubkou, je vyžadován signalizační vodič. Uchycení signalizačního vodiče na ocelový plynovod se provádí aluminotermickým navařováním. </w:t>
      </w:r>
    </w:p>
    <w:p w:rsidR="00786593" w:rsidRPr="00326281" w:rsidRDefault="00637757" w:rsidP="00E43780">
      <w:pPr>
        <w:pStyle w:val="stylNadpis2"/>
      </w:pPr>
      <w:bookmarkStart w:id="128" w:name="_Toc293416586"/>
      <w:bookmarkStart w:id="129" w:name="_Toc378844782"/>
      <w:bookmarkStart w:id="130" w:name="_Toc379362050"/>
      <w:r>
        <w:t>P</w:t>
      </w:r>
      <w:r w:rsidRPr="00326281">
        <w:t>lynovodní přípojka</w:t>
      </w:r>
      <w:bookmarkEnd w:id="128"/>
      <w:bookmarkEnd w:id="129"/>
      <w:bookmarkEnd w:id="130"/>
    </w:p>
    <w:p w:rsidR="00786593" w:rsidRDefault="00786593" w:rsidP="00786593">
      <w:r>
        <w:t xml:space="preserve">Plynovodní přípojky budované jako „zahušťovací“ jsou budovány výhradně z trubek konstrukcí K2 nebo K4. </w:t>
      </w:r>
    </w:p>
    <w:p w:rsidR="00786593" w:rsidRDefault="00F305B4" w:rsidP="00637757">
      <w:pPr>
        <w:pStyle w:val="stylTextkapitoly"/>
      </w:pPr>
      <w:r>
        <w:t xml:space="preserve">Na plynovodní přípojku musí být použita pouze jedna konstrukce trubky od jednoho dodavatele (bude-li to např. K2, pak musí být na vodorovné i svislé části přípojky ve stejné dimenzi). </w:t>
      </w:r>
      <w:r w:rsidR="00786593">
        <w:t>Další technické požadavky jsou uvedeny v části materiál PE (požadavek na tvarovky, signalizační vodič).</w:t>
      </w:r>
    </w:p>
    <w:p w:rsidR="00786593" w:rsidRPr="00DB2FD6" w:rsidRDefault="00786593" w:rsidP="00786593">
      <w:pPr>
        <w:rPr>
          <w:b/>
          <w:i/>
        </w:rPr>
      </w:pPr>
      <w:r>
        <w:object w:dxaOrig="15461" w:dyaOrig="6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2.25pt;height:253.5pt" o:ole="">
            <v:imagedata r:id="rId8" o:title=""/>
          </v:shape>
          <o:OLEObject Type="Embed" ProgID="Excel.Sheet.12" ShapeID="_x0000_i1025" DrawAspect="Content" ObjectID="_1546085198" r:id="rId9"/>
        </w:object>
      </w:r>
      <w:r w:rsidRPr="00637757">
        <w:rPr>
          <w:rStyle w:val="Stylzvraznntun"/>
        </w:rPr>
        <w:t xml:space="preserve">Plynovodní přípojka, začíná napojením na plynovod zhotovený z materiálu PE nebo z materiálu ocel. </w:t>
      </w:r>
    </w:p>
    <w:p w:rsidR="00786593" w:rsidRPr="00326281" w:rsidRDefault="00786593" w:rsidP="00637757">
      <w:pPr>
        <w:pStyle w:val="stylNadpis3"/>
      </w:pPr>
      <w:bookmarkStart w:id="131" w:name="_Toc378843241"/>
      <w:bookmarkStart w:id="132" w:name="_Toc378843504"/>
      <w:bookmarkStart w:id="133" w:name="_Toc378844783"/>
      <w:bookmarkStart w:id="134" w:name="_Toc293416587"/>
      <w:bookmarkStart w:id="135" w:name="_Toc378844784"/>
      <w:bookmarkStart w:id="136" w:name="_Toc379362051"/>
      <w:bookmarkEnd w:id="131"/>
      <w:bookmarkEnd w:id="132"/>
      <w:bookmarkEnd w:id="133"/>
      <w:r w:rsidRPr="00A06BBF">
        <w:lastRenderedPageBreak/>
        <w:t>Sestavení plynovodní přípojky</w:t>
      </w:r>
      <w:bookmarkEnd w:id="134"/>
      <w:bookmarkEnd w:id="135"/>
      <w:bookmarkEnd w:id="136"/>
    </w:p>
    <w:p w:rsidR="00786593" w:rsidRPr="00A06BBF" w:rsidRDefault="00786593" w:rsidP="00214213">
      <w:pPr>
        <w:pStyle w:val="stylNadpis4"/>
      </w:pPr>
      <w:bookmarkStart w:id="137" w:name="_Toc293416588"/>
      <w:bookmarkStart w:id="138" w:name="_Toc378844785"/>
      <w:r w:rsidRPr="00A06BBF">
        <w:t>Přípojkový T-kus</w:t>
      </w:r>
      <w:bookmarkEnd w:id="137"/>
      <w:bookmarkEnd w:id="138"/>
    </w:p>
    <w:p w:rsidR="00786593" w:rsidRDefault="00786593" w:rsidP="00637757">
      <w:pPr>
        <w:pStyle w:val="stylTextkapitoly"/>
      </w:pPr>
      <w:r>
        <w:t>Do dimenze přípojky ocel DN 50, resp. PE dn 63 je napojení plynovodní přípojky na plynovod provedeno přivařovacím navrtávacím přípojkovým T-kusem (u ocelových T-kusů přednostně T-kusy s integrovanou přechodkou ocel/PE). Standardní přivaření navrtávac</w:t>
      </w:r>
      <w:r w:rsidR="003929A4">
        <w:t>ího T-kusu je ve svislé ose dle </w:t>
      </w:r>
      <w:r>
        <w:t>obr. viz výše, případné odchylky musí být odsouhlaseny P</w:t>
      </w:r>
      <w:r w:rsidR="003929A4">
        <w:t>oskytovatelem VYST nebo PÚS dle </w:t>
      </w:r>
      <w:r>
        <w:t>typu stavby. V případě nedostatečného krytí je možné použít tzv. přímý přípojkový T-kus osazený na 3, resp. 9 hodinách (z boku). Přípojky větších dimenzí jsou napojovány na plynovod obdobně jako odbočky navrtávkou (např. přes obětovanou armaturu, vsazením T-kusu do plynovodu, …). Při navařování přípojkového T-kusu na ocelový plynovod je bezpodmínečně nutné změřit zbytkovou tloušťku stěny plynovodu v místě svaru. Při navařování přípojkového T-kusu na plynovod z materiálu PE je nutno ověřit zda se nejedná o plynovod z PE vybudovaný před rokem 1990, v takovém případě je přivařování limitováno podmínkami viz příloha o plynovodech z PE vybudovaných do roku 1990.</w:t>
      </w:r>
    </w:p>
    <w:p w:rsidR="00786593" w:rsidRPr="00A06BBF" w:rsidRDefault="00786593" w:rsidP="00214213">
      <w:pPr>
        <w:pStyle w:val="stylNadpis4"/>
      </w:pPr>
      <w:bookmarkStart w:id="139" w:name="_Toc293416589"/>
      <w:bookmarkStart w:id="140" w:name="_Toc378844786"/>
      <w:r w:rsidRPr="00A06BBF">
        <w:t>Vodorovná část přípojky</w:t>
      </w:r>
      <w:bookmarkEnd w:id="139"/>
      <w:bookmarkEnd w:id="140"/>
    </w:p>
    <w:p w:rsidR="00786593" w:rsidRDefault="00786593" w:rsidP="00637757">
      <w:pPr>
        <w:pStyle w:val="stylTextkapitoly"/>
      </w:pPr>
      <w:r>
        <w:t xml:space="preserve">Za přípojkovým T-kusem následuje vodorovná část přípojky. Za ocelovým T-kusem následuje přechodka ocel/PE. Tato přechodka musí být v přivařovacím provedení. </w:t>
      </w:r>
      <w:r w:rsidR="00F305B4">
        <w:rPr>
          <w:bCs/>
        </w:rPr>
        <w:t xml:space="preserve">Vodorovná část přípojky je kladena ve sklonu do potrubí plynovodu, je-li to z technického (prostorového) hlediska možné. </w:t>
      </w:r>
      <w:r>
        <w:rPr>
          <w:bCs/>
        </w:rPr>
        <w:t>S</w:t>
      </w:r>
      <w:r>
        <w:t>vislá část přípojky je přednostně s vodorovnou částí spojena elektrotvarovkou. Odlišné řešení (využití ohybu PE potrubí) je možné jen ve výjimečných a zdůvodněných případech, přičemž ohyb musí respektovat nejmenší poloměr podle TPG 702 01.</w:t>
      </w:r>
    </w:p>
    <w:p w:rsidR="00786593" w:rsidRPr="00A06BBF" w:rsidRDefault="00786593" w:rsidP="00214213">
      <w:pPr>
        <w:pStyle w:val="stylNadpis4"/>
      </w:pPr>
      <w:bookmarkStart w:id="141" w:name="_Toc293416590"/>
      <w:bookmarkStart w:id="142" w:name="_Toc378844787"/>
      <w:r w:rsidRPr="00A06BBF">
        <w:t>Svislá část přípojky</w:t>
      </w:r>
      <w:bookmarkEnd w:id="141"/>
      <w:bookmarkEnd w:id="142"/>
    </w:p>
    <w:p w:rsidR="00786593" w:rsidRDefault="00786593" w:rsidP="00637757">
      <w:pPr>
        <w:pStyle w:val="stylTextkapitoly"/>
      </w:pPr>
      <w:r>
        <w:t>Takto</w:t>
      </w:r>
      <w:r w:rsidRPr="00E434F5">
        <w:t xml:space="preserve"> </w:t>
      </w:r>
      <w:r>
        <w:t>ukončované přípojky (HUP, regulátor, plynoměr, uzávěr za plynoměrem v jednom objektu) mají standardně vstup na levé straně (při pohledu do skříně). Výškově je poloha armatury HUP</w:t>
      </w:r>
      <w:r w:rsidR="003929A4">
        <w:t> </w:t>
      </w:r>
      <w:r>
        <w:t>5</w:t>
      </w:r>
      <w:r w:rsidR="003929A4">
        <w:t> </w:t>
      </w:r>
      <w:r>
        <w:t>cm nad spodní hranou dvířek objektu HUP.</w:t>
      </w:r>
    </w:p>
    <w:p w:rsidR="00786593" w:rsidRDefault="00786593" w:rsidP="00637757">
      <w:pPr>
        <w:pStyle w:val="stylTextkapitoly"/>
      </w:pPr>
      <w:r>
        <w:t>Svislá část p</w:t>
      </w:r>
      <w:r w:rsidRPr="00F170F5">
        <w:t xml:space="preserve">řípojky </w:t>
      </w:r>
      <w:r>
        <w:t>do DN 50, resp. do d</w:t>
      </w:r>
      <w:r w:rsidRPr="00F33E86">
        <w:rPr>
          <w:vertAlign w:val="subscript"/>
        </w:rPr>
        <w:t>n</w:t>
      </w:r>
      <w:r>
        <w:t xml:space="preserve"> 63 je přednostně</w:t>
      </w:r>
      <w:r w:rsidRPr="00F170F5">
        <w:t xml:space="preserve"> </w:t>
      </w:r>
      <w:bookmarkStart w:id="143" w:name="OLE_LINK6"/>
      <w:bookmarkStart w:id="144" w:name="OLE_LINK7"/>
      <w:r>
        <w:t xml:space="preserve">zaústěna do kulového kohoutu </w:t>
      </w:r>
      <w:bookmarkEnd w:id="143"/>
      <w:bookmarkEnd w:id="144"/>
      <w:r w:rsidR="003929A4">
        <w:t>(</w:t>
      </w:r>
      <w:r w:rsidR="00F305B4">
        <w:t>např. u</w:t>
      </w:r>
      <w:r w:rsidR="003929A4">
        <w:t> </w:t>
      </w:r>
      <w:r>
        <w:t>přípojek z PE je pak</w:t>
      </w:r>
      <w:r w:rsidRPr="004961A6">
        <w:t xml:space="preserve"> </w:t>
      </w:r>
      <w:r>
        <w:t>s integrovanou přechodkou - mechanický</w:t>
      </w:r>
      <w:r w:rsidR="003929A4">
        <w:t>m svěrným spojem, např. </w:t>
      </w:r>
      <w:r>
        <w:t>ISIFLO) umístěným v objektu HUP v nadzemním provedení. Minimální dimenze přechodky a armatury = d</w:t>
      </w:r>
      <w:r w:rsidRPr="00885890">
        <w:rPr>
          <w:vertAlign w:val="subscript"/>
        </w:rPr>
        <w:t>n</w:t>
      </w:r>
      <w:r>
        <w:t>32, 1“)</w:t>
      </w:r>
    </w:p>
    <w:p w:rsidR="00786593" w:rsidRDefault="00786593" w:rsidP="00637757">
      <w:pPr>
        <w:pStyle w:val="stylTextkapitoly"/>
      </w:pPr>
      <w:r>
        <w:t>Použití kulového kohoutu s integrovanou přechodkou musí být v souladu s návodem výrobce, instalovaná armatura musí být přístupná pro možnost údržby, opravy.</w:t>
      </w:r>
    </w:p>
    <w:p w:rsidR="00786593" w:rsidRDefault="00786593" w:rsidP="00637757">
      <w:pPr>
        <w:pStyle w:val="stylTextkapitoly"/>
      </w:pPr>
      <w:r>
        <w:t xml:space="preserve">Ukončení přípojek větších dimenzí a přípojky ukončované HUP v zemním provedení jsou řešeny individuálně. </w:t>
      </w:r>
      <w:r w:rsidRPr="00F170F5">
        <w:t>V případě, že HUP je v zemním provedení</w:t>
      </w:r>
      <w:r>
        <w:t>,</w:t>
      </w:r>
      <w:r w:rsidRPr="00F170F5">
        <w:t xml:space="preserve"> musí být jako HUP </w:t>
      </w:r>
      <w:r>
        <w:t xml:space="preserve">u dimenzí do dn 90 </w:t>
      </w:r>
      <w:r w:rsidRPr="00F170F5">
        <w:t>volen PE kulový kohout. Armatura však musí být vybavena zemní soupravou tak</w:t>
      </w:r>
      <w:r>
        <w:t>,</w:t>
      </w:r>
      <w:r w:rsidRPr="00F170F5">
        <w:t xml:space="preserve"> aby</w:t>
      </w:r>
      <w:r>
        <w:t xml:space="preserve"> </w:t>
      </w:r>
      <w:r w:rsidRPr="00F170F5">
        <w:t>ji bylo možné v případě ohrožení objektu uzavřít.</w:t>
      </w:r>
    </w:p>
    <w:p w:rsidR="00786593" w:rsidRDefault="00786593" w:rsidP="00637757">
      <w:pPr>
        <w:pStyle w:val="stylTextkapitoly"/>
      </w:pPr>
      <w:r>
        <w:t>Svislou část přípojky umístěnou nad terénem je nutno chránit před přímým UV (např. slunečním) zářením. Vhodným řešením je např. ochranná trubka, není-li vlastní přípojka z trubky konstrukce K2 nebo K4 (v případech, kdy ochranný plášť tuto funkci připouští, viz návod výrobce). Z důvodu umožnění teplotní dilatace plynovodní přípojky je požadováno při ukládání svislé části plynovodních přípojek do zářezu ve zdivu s následnou fixací (dozděním) ukládat svislou část plynovodní přípojky do ochranné trubky.</w:t>
      </w:r>
    </w:p>
    <w:p w:rsidR="00786593" w:rsidRDefault="00786593" w:rsidP="00637757">
      <w:pPr>
        <w:pStyle w:val="stylTextkapitoly"/>
      </w:pPr>
      <w:r>
        <w:t>Novou nebo rekonstruovanou plynovodní přípojku je možné převzít k provozování (uvést do provozu) teprve po dokončení skříně HUP.</w:t>
      </w:r>
    </w:p>
    <w:p w:rsidR="00786593" w:rsidRPr="00A06BBF" w:rsidRDefault="00786593" w:rsidP="00214213">
      <w:pPr>
        <w:pStyle w:val="stylNadpis4"/>
      </w:pPr>
      <w:bookmarkStart w:id="145" w:name="_Toc293416591"/>
      <w:bookmarkStart w:id="146" w:name="_Toc378844788"/>
      <w:r w:rsidRPr="00A06BBF">
        <w:lastRenderedPageBreak/>
        <w:t>Bezpečnostní armatura/ ve smyslu TPG 702 01</w:t>
      </w:r>
      <w:bookmarkEnd w:id="145"/>
      <w:bookmarkEnd w:id="146"/>
      <w:r w:rsidRPr="00A06BBF">
        <w:t xml:space="preserve"> </w:t>
      </w:r>
    </w:p>
    <w:p w:rsidR="00786593" w:rsidRPr="00F0316A" w:rsidRDefault="00786593" w:rsidP="00637757">
      <w:pPr>
        <w:pStyle w:val="StylNadodrky"/>
      </w:pPr>
      <w:r w:rsidRPr="00F0316A">
        <w:t>Bezpečnostní armaturu ve smyslu TPG 702 01 je možno navrhovat pouze u STL plynovodních přípojek do dimenze dn 6</w:t>
      </w:r>
      <w:r>
        <w:t>3</w:t>
      </w:r>
      <w:r w:rsidRPr="00F0316A">
        <w:t xml:space="preserve"> a to pouze v dále uvedených, odůvodněných, případech:</w:t>
      </w:r>
    </w:p>
    <w:p w:rsidR="00786593" w:rsidRPr="00F0316A" w:rsidRDefault="00786593" w:rsidP="00637757">
      <w:pPr>
        <w:pStyle w:val="Stylseznamsymbol"/>
      </w:pPr>
      <w:r w:rsidRPr="00F0316A">
        <w:t>je-li požadováno neprodlené obnovení finálních povrchů v místě napojení na plynovod (komunikace, chodník, historické centrum, …), nebo</w:t>
      </w:r>
    </w:p>
    <w:p w:rsidR="00786593" w:rsidRPr="00F0316A" w:rsidRDefault="00786593" w:rsidP="00637757">
      <w:pPr>
        <w:pStyle w:val="Stylseznamsymbol"/>
      </w:pPr>
      <w:r w:rsidRPr="00F0316A">
        <w:t>hrozí-li vysoké riziko porušení přípojek cizím subjektem (např. v místech s probíhající intenzivní investiční činností, při následném pokračování zemních prací apod., nebo</w:t>
      </w:r>
    </w:p>
    <w:p w:rsidR="00786593" w:rsidRDefault="00786593" w:rsidP="00637757">
      <w:pPr>
        <w:pStyle w:val="Stylseznamsymbol"/>
      </w:pPr>
      <w:r w:rsidRPr="00F0316A">
        <w:t>u přípojek, jejichž délka přesahuje 20 m.</w:t>
      </w:r>
    </w:p>
    <w:p w:rsidR="00637757" w:rsidRPr="00F0316A" w:rsidRDefault="00637757" w:rsidP="00637757">
      <w:pPr>
        <w:pStyle w:val="stylText"/>
      </w:pPr>
    </w:p>
    <w:p w:rsidR="00786593" w:rsidRDefault="00786593" w:rsidP="00637757">
      <w:pPr>
        <w:pStyle w:val="stylTextkapitoly"/>
      </w:pPr>
      <w:r>
        <w:t>Bezpečnostní armatura se v těchto případech osazuje do plyno</w:t>
      </w:r>
      <w:r w:rsidR="003929A4">
        <w:t>vodní přípojky bezprostředně za </w:t>
      </w:r>
      <w:r>
        <w:t>navrtávací T-kus a zakresluje se do GIS. Tím je Poskytovate</w:t>
      </w:r>
      <w:r w:rsidR="003929A4">
        <w:t>l PUS prokazatelně informován o </w:t>
      </w:r>
      <w:r>
        <w:t>osazení bezpečnostní armatury na konkrétní plynovodní přípojce.</w:t>
      </w:r>
    </w:p>
    <w:p w:rsidR="00786593" w:rsidRDefault="00786593" w:rsidP="00637757">
      <w:pPr>
        <w:pStyle w:val="stylTextkapitoly"/>
      </w:pPr>
      <w:r>
        <w:t>Bezpečnostní armatury jsou navrhovány a používány v souladu s návodem výrobce. O jejich instalaci v konkrétním případě rozhoduje technik obnovy regionálního pracoviště ORO DS.</w:t>
      </w:r>
    </w:p>
    <w:p w:rsidR="00786593" w:rsidRPr="00815730" w:rsidRDefault="00786593" w:rsidP="00637757">
      <w:pPr>
        <w:pStyle w:val="stylNadpis3"/>
      </w:pPr>
      <w:bookmarkStart w:id="147" w:name="_Toc293416592"/>
      <w:bookmarkStart w:id="148" w:name="_Toc378844789"/>
      <w:bookmarkStart w:id="149" w:name="_Toc379362052"/>
      <w:r w:rsidRPr="00815730">
        <w:t>Umístění HUP</w:t>
      </w:r>
      <w:bookmarkEnd w:id="147"/>
      <w:bookmarkEnd w:id="148"/>
      <w:bookmarkEnd w:id="149"/>
    </w:p>
    <w:p w:rsidR="00786593" w:rsidRDefault="00786593" w:rsidP="00637757">
      <w:pPr>
        <w:pStyle w:val="stylTextkapitoly"/>
      </w:pPr>
      <w:r>
        <w:t>Umístění HUP určuje PDS ve smyslu zákona č. 458/2000 Sb., energetický zákon, v platném znění. Standardně jsou HUP umisťovány na hranici pozemku zákazníka tak, aby ukončení plynovodní přípojky bylo přístupné z veřejně přístupného pozemku pro účel kontrol (kontrola těsnosti, kontrola konců přípojek), pro účel odečtu plynu, a také z důvodu případného pohotovostního zásahu. Takové umístění HUP je v souladu s doporučením TPG 704 01 a dále s TPG 934 01.</w:t>
      </w:r>
    </w:p>
    <w:p w:rsidR="00786593" w:rsidRPr="00A06BBF" w:rsidRDefault="00786593" w:rsidP="00214213">
      <w:pPr>
        <w:pStyle w:val="stylNadpis4"/>
      </w:pPr>
      <w:bookmarkStart w:id="150" w:name="_Toc293416593"/>
      <w:bookmarkStart w:id="151" w:name="_Toc378844790"/>
      <w:r w:rsidRPr="00A06BBF">
        <w:t>Administrativně-technický postup</w:t>
      </w:r>
      <w:bookmarkEnd w:id="150"/>
      <w:bookmarkEnd w:id="151"/>
    </w:p>
    <w:p w:rsidR="00786593" w:rsidRPr="00F0316A" w:rsidRDefault="00F305B4" w:rsidP="00637757">
      <w:pPr>
        <w:pStyle w:val="Stylseznamsymbol"/>
      </w:pPr>
      <w:r w:rsidRPr="00F0316A">
        <w:t>Pro rekonstrukci stávajícího nebo realizaci nového OPZ musí mít každý žadatel zpracovánu PD</w:t>
      </w:r>
      <w:r>
        <w:t>,</w:t>
      </w:r>
      <w:r w:rsidRPr="00F0316A">
        <w:t xml:space="preserve"> která musí řešit mimo jiné i umístění a provedení objektu HUP. </w:t>
      </w:r>
    </w:p>
    <w:p w:rsidR="00786593" w:rsidRPr="00F0316A" w:rsidRDefault="00786593" w:rsidP="00637757">
      <w:pPr>
        <w:pStyle w:val="Stylseznamsymbol"/>
      </w:pPr>
      <w:r w:rsidRPr="00F0316A">
        <w:t xml:space="preserve">Ke zpracované PD se vyjadřuje jménem </w:t>
      </w:r>
      <w:r>
        <w:t>PDS</w:t>
      </w:r>
      <w:r w:rsidRPr="00F0316A">
        <w:t xml:space="preserve"> </w:t>
      </w:r>
      <w:r>
        <w:t>Poskytovatel OSPM</w:t>
      </w:r>
      <w:r w:rsidRPr="00F0316A">
        <w:t xml:space="preserve">. Tento také přesně stanoví místo napojení plynovodní přípojky, ukončení plynovodní přípojky a umístění HUP. </w:t>
      </w:r>
    </w:p>
    <w:p w:rsidR="00786593" w:rsidRPr="00F0316A" w:rsidRDefault="00786593" w:rsidP="00637757">
      <w:pPr>
        <w:pStyle w:val="Stylseznamsymbol"/>
      </w:pPr>
      <w:r w:rsidRPr="00F0316A">
        <w:t xml:space="preserve">Montáž plynovodní přípojky může provádět oprávněná montážní organizace podl. </w:t>
      </w:r>
      <w:r>
        <w:t>v</w:t>
      </w:r>
      <w:r w:rsidRPr="00F0316A">
        <w:t>yhl.</w:t>
      </w:r>
      <w:r w:rsidR="003929A4">
        <w:t> </w:t>
      </w:r>
      <w:r>
        <w:t>č.</w:t>
      </w:r>
      <w:r w:rsidR="003929A4">
        <w:t> </w:t>
      </w:r>
      <w:r w:rsidRPr="00F0316A">
        <w:t>21/1979 Sb.</w:t>
      </w:r>
      <w:r>
        <w:t>, kterou se určují vyhrazená plynová zařízení a stanoví některé podmínky k zajištění jejich bezpečnosti,</w:t>
      </w:r>
      <w:r w:rsidRPr="00F0316A">
        <w:t xml:space="preserve"> v platném znění. Svépomocí je možno zajistit výkon některých činností (bez požadavků na odbornou způsobilost) a v koordinaci s dodavatelem odborných prací.</w:t>
      </w:r>
    </w:p>
    <w:p w:rsidR="00786593" w:rsidRPr="00F0316A" w:rsidRDefault="00786593" w:rsidP="00637757">
      <w:pPr>
        <w:pStyle w:val="Stylseznamsymbol"/>
      </w:pPr>
      <w:r w:rsidRPr="00F0316A">
        <w:t xml:space="preserve">Novou nebo rekonstruovanou plynovodní přípojku je možno </w:t>
      </w:r>
      <w:r w:rsidR="003929A4">
        <w:t>převzít k provozování teprve po </w:t>
      </w:r>
      <w:r w:rsidRPr="00F0316A">
        <w:t>stavebním dokončení objektu HUP.</w:t>
      </w:r>
    </w:p>
    <w:p w:rsidR="00786593" w:rsidRPr="00F0316A" w:rsidRDefault="00786593" w:rsidP="00637757">
      <w:pPr>
        <w:pStyle w:val="Stylseznamsymbol"/>
      </w:pPr>
      <w:r w:rsidRPr="00F0316A">
        <w:t>Použité materiály, postupy a technické provedení musí být v souladu s požadavky aktuálně platné legislativy, zejména TPG 704 01, TPG 934 01, TPG 609 01 a dále s</w:t>
      </w:r>
      <w:r>
        <w:t xml:space="preserve"> tímto </w:t>
      </w:r>
      <w:r w:rsidRPr="00F0316A">
        <w:t xml:space="preserve">technickým </w:t>
      </w:r>
      <w:r>
        <w:t>požadavkem</w:t>
      </w:r>
      <w:r w:rsidRPr="00F0316A">
        <w:t>.</w:t>
      </w:r>
    </w:p>
    <w:p w:rsidR="00786593" w:rsidRPr="00A06BBF" w:rsidRDefault="00786593" w:rsidP="00214213">
      <w:pPr>
        <w:pStyle w:val="stylNadpis4"/>
      </w:pPr>
      <w:bookmarkStart w:id="152" w:name="_Toc293416594"/>
      <w:bookmarkStart w:id="153" w:name="_Toc378844791"/>
      <w:r w:rsidRPr="00A06BBF">
        <w:t>Objekt HUP</w:t>
      </w:r>
      <w:bookmarkEnd w:id="152"/>
      <w:r w:rsidRPr="00A06BBF">
        <w:t xml:space="preserve"> (nadzemní provedení)</w:t>
      </w:r>
      <w:bookmarkEnd w:id="153"/>
    </w:p>
    <w:p w:rsidR="00786593" w:rsidRDefault="00786593" w:rsidP="00637757">
      <w:pPr>
        <w:pStyle w:val="stylTextkapitoly"/>
      </w:pPr>
      <w:r>
        <w:t xml:space="preserve">Plynovodní přípojka je ukončena HUP. Tento je ve vlastnictví majitele OPZ, vč. skříně HUP. Ukončení plynovodní přípojky musí být umístěno v skříni HUP (nika v obvodové zdi, samostatný pilířek). Skříň HUP musí být zhotovena  z nehořlavých nebo nesnadno hořlavých materiálů (viz definice požadavků uvedená ve Z1 TPG 934 01). Objekt HUP je pro účel tohoto </w:t>
      </w:r>
      <w:r w:rsidR="003929A4">
        <w:t>dokumentu rozdělen na </w:t>
      </w:r>
      <w:r>
        <w:t xml:space="preserve">dvě části vnější a vnitřní. </w:t>
      </w:r>
    </w:p>
    <w:p w:rsidR="00786593" w:rsidRPr="00637757" w:rsidRDefault="00786593" w:rsidP="00214213">
      <w:pPr>
        <w:pStyle w:val="stylNadpis5"/>
      </w:pPr>
      <w:r w:rsidRPr="00637757">
        <w:t xml:space="preserve">Vnější část objektu HUP </w:t>
      </w:r>
    </w:p>
    <w:p w:rsidR="00786593" w:rsidRPr="00114486" w:rsidRDefault="00786593" w:rsidP="00637757">
      <w:pPr>
        <w:pStyle w:val="stylTextkapitoly"/>
      </w:pPr>
      <w:r w:rsidRPr="00114486">
        <w:t xml:space="preserve">Vnější část objektu HUP chrání HUP, konec plynovodní přípojky a OPZ před nepříznivými povětrnostními </w:t>
      </w:r>
      <w:r>
        <w:t xml:space="preserve">a ostatními </w:t>
      </w:r>
      <w:r w:rsidRPr="00114486">
        <w:t>vlivy (UV záření, déšť, sníh, …).</w:t>
      </w:r>
      <w:r>
        <w:t xml:space="preserve"> </w:t>
      </w:r>
    </w:p>
    <w:p w:rsidR="00786593" w:rsidRPr="00114486" w:rsidRDefault="00786593" w:rsidP="00637757">
      <w:pPr>
        <w:pStyle w:val="stylTextkapitoly"/>
      </w:pPr>
      <w:r w:rsidRPr="00114486">
        <w:lastRenderedPageBreak/>
        <w:t xml:space="preserve">Přípojka může být ukončena </w:t>
      </w:r>
      <w:r>
        <w:t>také</w:t>
      </w:r>
      <w:r w:rsidRPr="00114486">
        <w:t xml:space="preserve"> v prefabrikovaném přístřešku, který odpovídá požadavkům aktuálně platné legislativy, zejména TPG 704 01, TPG 934 01 a TPG 609 01. Použití konkrétního typu přístřešku pro konkrétní případ musí být schváleno </w:t>
      </w:r>
      <w:r>
        <w:t>P</w:t>
      </w:r>
      <w:r w:rsidRPr="00114486">
        <w:t xml:space="preserve">oskytovatelem OSS. </w:t>
      </w:r>
      <w:r>
        <w:t xml:space="preserve">Důležitou roli pro bezpečný a spolehlivý provoz má stabilita a tuhost objektu – základová část objektu (příklad řešení základové části objektu je uveden v příloze </w:t>
      </w:r>
      <w:r w:rsidR="00896245">
        <w:fldChar w:fldCharType="begin"/>
      </w:r>
      <w:r w:rsidR="00896245">
        <w:instrText xml:space="preserve"> REF _Ref379363898 \r \h </w:instrText>
      </w:r>
      <w:r w:rsidR="00896245">
        <w:fldChar w:fldCharType="separate"/>
      </w:r>
      <w:r w:rsidR="00896245">
        <w:t>P.3</w:t>
      </w:r>
      <w:r w:rsidR="00896245">
        <w:fldChar w:fldCharType="end"/>
      </w:r>
      <w:r>
        <w:t>).</w:t>
      </w:r>
    </w:p>
    <w:p w:rsidR="00786593" w:rsidRPr="00E30D15" w:rsidRDefault="00F305B4" w:rsidP="00637757">
      <w:pPr>
        <w:pStyle w:val="StylNadpisneslovan"/>
      </w:pPr>
      <w:r w:rsidRPr="00E30D15">
        <w:rPr>
          <w:rFonts w:cs="Arial-BoldMT"/>
        </w:rPr>
        <w:t>Obecné požadavky</w:t>
      </w:r>
      <w:r>
        <w:rPr>
          <w:rFonts w:cs="Arial-BoldMT"/>
        </w:rPr>
        <w:t>,</w:t>
      </w:r>
      <w:r w:rsidRPr="00E30D15">
        <w:rPr>
          <w:rFonts w:cs="Arial-BoldMT"/>
        </w:rPr>
        <w:t xml:space="preserve"> které m</w:t>
      </w:r>
      <w:r w:rsidRPr="00E30D15">
        <w:t>usí splňovat vnější část objektu HUP:</w:t>
      </w:r>
    </w:p>
    <w:p w:rsidR="00786593" w:rsidRPr="00593283" w:rsidRDefault="00786593" w:rsidP="00637757">
      <w:pPr>
        <w:pStyle w:val="Stylseznamadaa"/>
      </w:pPr>
      <w:r w:rsidRPr="00593283">
        <w:t>Konstrukce, materiál a technologie výstavby přístřešku musí zaručovat jeho tuhost po celou dobu předpokládané životnosti, to je cca 50 let.</w:t>
      </w:r>
    </w:p>
    <w:p w:rsidR="00786593" w:rsidRPr="00593283" w:rsidRDefault="00786593" w:rsidP="00637757">
      <w:pPr>
        <w:pStyle w:val="Stylseznamadaa"/>
      </w:pPr>
      <w:r w:rsidRPr="00593283">
        <w:t>Objekt HUP může být zděný, betonový nebo sestavený z vhodných nehořlavých materiálů a musí být pevně zakotven v terénu (spojen se základy).</w:t>
      </w:r>
    </w:p>
    <w:p w:rsidR="00786593" w:rsidRPr="00593283" w:rsidRDefault="00786593" w:rsidP="00637757">
      <w:pPr>
        <w:pStyle w:val="Stylseznamadaa"/>
      </w:pPr>
      <w:r w:rsidRPr="00593283">
        <w:t>Základ přístřešku se musí budovat na rostlé, nebo zhutněné dno výkopu v hloubce 0,6 – 0,8 m. Konstrukce základu musí umožňovat vstup potrubí plynovodní přípojky a výstup potrubí odběrného plynového zařízení.</w:t>
      </w:r>
    </w:p>
    <w:p w:rsidR="00786593" w:rsidRPr="00593283" w:rsidRDefault="00786593" w:rsidP="00637757">
      <w:pPr>
        <w:pStyle w:val="Stylseznamadaa"/>
      </w:pPr>
      <w:r w:rsidRPr="00593283">
        <w:t xml:space="preserve">Dvířka přístřešku musí být nehořlavá, o minimální ploše 2000 cm2. Musí být opatřena nátěrem nebo vhodným povlakem (ochrana proti korozi). Dvířka musí </w:t>
      </w:r>
      <w:r w:rsidR="003929A4">
        <w:t>být dále opatřena uzavíráním na </w:t>
      </w:r>
      <w:r w:rsidRPr="00593283">
        <w:t>univerzální klíč, např. čtyřhran. Nejpozději při vpuštění plynu do plynovodní přípojky musí být dvířka opatřena nápisem „Hlavní uzávěr plynu (HUP)“ a výs</w:t>
      </w:r>
      <w:r w:rsidR="003929A4">
        <w:t>trahou, zakazující manipulaci s </w:t>
      </w:r>
      <w:r w:rsidRPr="00593283">
        <w:t>otevřeným ohněm v okruhu 1,5 m od dvířek přístřešku. (Samolepku obsahující tyto údaje je možno zakoupit). Dvířka je dále nutno opatřit neuzavíratelnými větracími otvory aby splnily požadavky na větratelnost ve smyslu TPG 934 01 čl. 5.1.</w:t>
      </w:r>
    </w:p>
    <w:p w:rsidR="00786593" w:rsidRPr="00593283" w:rsidRDefault="00786593" w:rsidP="00637757">
      <w:pPr>
        <w:pStyle w:val="Stylseznamadaa"/>
      </w:pPr>
      <w:r w:rsidRPr="00593283">
        <w:t>Střecha přístřešku musí být vyrobena z vhodných nehořlavých materiálů, pevně spojená s přístřeškem a upravena tak, aby zabránila prosakování vody do přístřešku.</w:t>
      </w:r>
    </w:p>
    <w:p w:rsidR="00786593" w:rsidRPr="00593283" w:rsidRDefault="00786593" w:rsidP="00637757">
      <w:pPr>
        <w:pStyle w:val="Stylseznamadaa"/>
      </w:pPr>
      <w:r w:rsidRPr="00593283">
        <w:t>V případě, že je přípojka ukládána do rýhy (zářezu</w:t>
      </w:r>
      <w:r>
        <w:t xml:space="preserve"> ve zdi)</w:t>
      </w:r>
      <w:r w:rsidRPr="00593283">
        <w:t xml:space="preserve"> </w:t>
      </w:r>
      <w:r>
        <w:t xml:space="preserve">je </w:t>
      </w:r>
      <w:r w:rsidRPr="00593283">
        <w:t>zářez proveden alespoň 80 cm pod aktuální úroveň okolního terénu – ideálně do úrovně vodorovné části přípojky). Minimální profil rýhy je 100 x 1</w:t>
      </w:r>
      <w:r>
        <w:t>0</w:t>
      </w:r>
      <w:r w:rsidRPr="00593283">
        <w:t xml:space="preserve">0 mm (šířka x hloubka). Potrubí plynovodní </w:t>
      </w:r>
      <w:r w:rsidR="003929A4">
        <w:t>přípojky je nutno chránit proti </w:t>
      </w:r>
      <w:r w:rsidRPr="00593283">
        <w:t xml:space="preserve">mechanickému namáhání (narušení) ochrannou trubkou. Ochranná trubka uložená v zářezu bude ústit do vnitřní části objektu HUP. Ochranná trubka bude dále překryta vrstvou montážní pěny. Takto provedené uložení ochranné trubky bude stavebně dokončeno (omítka). </w:t>
      </w:r>
    </w:p>
    <w:p w:rsidR="00786593" w:rsidRPr="00214213" w:rsidRDefault="00786593" w:rsidP="00214213">
      <w:pPr>
        <w:pStyle w:val="stylNadpis5"/>
        <w:rPr>
          <w:i/>
        </w:rPr>
      </w:pPr>
      <w:r w:rsidRPr="00815730">
        <w:t>Vnitřní část objektu HUP</w:t>
      </w:r>
    </w:p>
    <w:p w:rsidR="00786593" w:rsidRPr="00E30D15" w:rsidRDefault="00786593" w:rsidP="00637757">
      <w:pPr>
        <w:pStyle w:val="stylTextkapitoly"/>
        <w:rPr>
          <w:b/>
          <w:sz w:val="28"/>
          <w:szCs w:val="28"/>
        </w:rPr>
      </w:pPr>
      <w:r>
        <w:t>Vnitřní část objektu HUP musí mít minimální rozměry 50x50x25 cm (tolerance – 3 cm, tak aby byla splněna podmínka formulovaná v následující větě). Do prostoru s</w:t>
      </w:r>
      <w:r w:rsidR="003929A4">
        <w:t>e musí vejít fixační systém pro </w:t>
      </w:r>
      <w:r>
        <w:t>upevnění instalace, regulátor, plynoměr s roztečí 250 mm, HUP a uzávěr za</w:t>
      </w:r>
      <w:r w:rsidR="003929A4">
        <w:t xml:space="preserve"> plynoměrem (u </w:t>
      </w:r>
      <w:r>
        <w:t>NTL plynovodních přípojek není instalován regulátor). Provedení skříně musí umožňovat montáž, demontáž, vyjmutí a plombování plynoměru běžnými prostředky bez nutnosti speciálního nářadí, zvýšené námahy nebo destrukce skříně. Pro propojení HUP a regulátoru je doporučeno používat flexibilní trubky (při dodržení podmínek daných TPG). Flexibilní trubky umožní optimální montáž v omezených prostorech objektu HUP.</w:t>
      </w:r>
    </w:p>
    <w:p w:rsidR="00786593" w:rsidRDefault="00786593" w:rsidP="00637757">
      <w:pPr>
        <w:pStyle w:val="stylTextkapitoly"/>
      </w:pPr>
      <w:r>
        <w:t>Vnitřní část objektu HUP je možné řešit nákupem vhodné plastové skřínky s fixačním systémem a instalací (HUP, propojovací vedení, regulátor, uzávěr za plynoměrem) toto řešení je výhodné z důvodu snížení prašnosti a údržby nebo je možné budovat vnitřní část objektu HUP na základě individuálního projektového řešení. Individuální projektové řešení musí obsahovat tuhý instalační rám zhotovený z kovu, tento musí být pevně spojený se stavební částí objektu HUP. K instalačnímu systému musí být fixován vhodným způsobem vstup plynovodní přípojky (přechodka), regulátor, výstup OPZ a hrdla plynoměru.</w:t>
      </w:r>
    </w:p>
    <w:p w:rsidR="00786593" w:rsidRPr="00772EEB" w:rsidRDefault="00786593" w:rsidP="00637757">
      <w:pPr>
        <w:pStyle w:val="stylTextkapitoly"/>
        <w:rPr>
          <w:rFonts w:cs="ArialMT"/>
        </w:rPr>
      </w:pPr>
      <w:r w:rsidRPr="00772EEB">
        <w:rPr>
          <w:rFonts w:cs="ArialMT"/>
        </w:rPr>
        <w:t>Půdorysně je nutno zajistit vstup přípojky do nadzemní skříně HUP na levé straně, s osou 60 mm od levé stěny skříně tak, aby bylo možno manipulovat ovládacím prvkem armatury HUP. Výstup OPZ, ze skříně HUP spodem je umístěn na pravé straně zrcadlově ke vstupu přípojky do skříně HUP. Vzdálenost osy přípojky a výstupu OPZ ze skříně spodem je 100 mm od vnitřního obrysu přední stěny skříně (dvířek). Doporučená minimální rozteč os přípojky a výstupu OPZ ze skříně spodem je 380 mm.</w:t>
      </w:r>
      <w:r>
        <w:rPr>
          <w:rFonts w:cs="ArialMT"/>
        </w:rPr>
        <w:t xml:space="preserve"> Uvedené rozměry jsou orientační.</w:t>
      </w:r>
    </w:p>
    <w:p w:rsidR="00786593" w:rsidRPr="00772EEB" w:rsidRDefault="00786593" w:rsidP="00637757">
      <w:pPr>
        <w:pStyle w:val="stylTextkapitoly"/>
        <w:rPr>
          <w:rFonts w:cs="ArialMT"/>
        </w:rPr>
      </w:pPr>
      <w:r w:rsidRPr="00772EEB">
        <w:rPr>
          <w:rFonts w:cs="ArialMT"/>
        </w:rPr>
        <w:lastRenderedPageBreak/>
        <w:t>Konkrétní dispoziční řešení rozmístění jednotlivých částí instalace (OPZ) je věcí projekčního řešení.</w:t>
      </w:r>
    </w:p>
    <w:p w:rsidR="00786593" w:rsidRDefault="00786593" w:rsidP="00637757">
      <w:pPr>
        <w:pStyle w:val="stylTextkapitoly"/>
        <w:rPr>
          <w:rFonts w:cs="ArialMT"/>
        </w:rPr>
      </w:pPr>
      <w:r>
        <w:rPr>
          <w:rFonts w:cs="ArialMT"/>
        </w:rPr>
        <w:t>Pokud je objekt HUP budován jako „dutá“ konstrukce je po dokončení OPZ, objektu HUP a provedení příslušných zkoušek nutno zasypat vnitřní prostor objektu HUP až do úrovně 15 cm nad okolní terén pískem (z důvodu zvýšení tuhosti objektu HUP).</w:t>
      </w:r>
    </w:p>
    <w:p w:rsidR="00786593" w:rsidRPr="00F0316A" w:rsidRDefault="00637757" w:rsidP="00E43780">
      <w:pPr>
        <w:pStyle w:val="stylNadpis2"/>
      </w:pPr>
      <w:bookmarkStart w:id="154" w:name="_Toc293416595"/>
      <w:bookmarkStart w:id="155" w:name="_Toc378844792"/>
      <w:bookmarkStart w:id="156" w:name="_Toc379362053"/>
      <w:r>
        <w:t>T</w:t>
      </w:r>
      <w:r w:rsidRPr="00885890">
        <w:t>echnické podmínky připojení plynoměru</w:t>
      </w:r>
      <w:bookmarkEnd w:id="154"/>
      <w:bookmarkEnd w:id="155"/>
      <w:bookmarkEnd w:id="156"/>
    </w:p>
    <w:p w:rsidR="00786593" w:rsidRPr="00815730" w:rsidRDefault="00637757" w:rsidP="00637757">
      <w:pPr>
        <w:pStyle w:val="StylNadpisneslovan"/>
      </w:pPr>
      <w:bookmarkStart w:id="157" w:name="_Toc378844793"/>
      <w:r w:rsidRPr="00815730">
        <w:t>PŘÍPRAVA PRO PŘIPOJENÍ PLYNOMĚRU:</w:t>
      </w:r>
      <w:bookmarkEnd w:id="157"/>
      <w:r w:rsidRPr="00815730">
        <w:t xml:space="preserve"> </w:t>
      </w:r>
    </w:p>
    <w:p w:rsidR="00786593" w:rsidRPr="00326281" w:rsidRDefault="00786593" w:rsidP="00637757">
      <w:pPr>
        <w:pStyle w:val="Stylseznamadaa"/>
        <w:numPr>
          <w:ilvl w:val="0"/>
          <w:numId w:val="83"/>
        </w:numPr>
      </w:pPr>
      <w:r w:rsidRPr="00326281">
        <w:t>ve fixačním systému, např. (v rozpěrce instalačního rámu) budou fixovány dva zazátkované vývody potrubí opatřené vnitřním trubkovým závitem ČSN ISO 7-1 Rc 1 nebo RP 1 o délce min. 19 mm. V potrubí za plynoměrem bude umístěn kulový uzávěr,</w:t>
      </w:r>
    </w:p>
    <w:p w:rsidR="00786593" w:rsidRPr="00326281" w:rsidRDefault="00786593" w:rsidP="00786593">
      <w:pPr>
        <w:autoSpaceDE w:val="0"/>
        <w:autoSpaceDN w:val="0"/>
        <w:adjustRightInd w:val="0"/>
        <w:rPr>
          <w:rFonts w:cs="Arial"/>
          <w:bCs/>
        </w:rPr>
      </w:pPr>
      <w:r w:rsidRPr="00326281">
        <w:rPr>
          <w:rFonts w:cs="Arial"/>
          <w:bCs/>
        </w:rPr>
        <w:t>nebo</w:t>
      </w:r>
    </w:p>
    <w:p w:rsidR="00786593" w:rsidRPr="00326281" w:rsidRDefault="00786593" w:rsidP="00637757">
      <w:pPr>
        <w:pStyle w:val="Stylseznamadaa"/>
      </w:pPr>
      <w:r w:rsidRPr="00326281">
        <w:t>ve fixačním systému, např. (v rozpěrce instalačního rámu) budou fixována dvě typizovaná šroubení pro napojení plynoměru. Pracovník provádějící montáž plynoměru musí mít možnost kontroly těsnění nadzvednutím převlečné matice. V potrubí za plynoměrem bude umístěn kulový uzávěr.</w:t>
      </w:r>
    </w:p>
    <w:p w:rsidR="00786593" w:rsidRPr="00F07A03" w:rsidRDefault="00786593" w:rsidP="00786593">
      <w:pPr>
        <w:autoSpaceDE w:val="0"/>
        <w:autoSpaceDN w:val="0"/>
        <w:adjustRightInd w:val="0"/>
        <w:rPr>
          <w:rFonts w:cs="ArialMT"/>
        </w:rPr>
      </w:pPr>
    </w:p>
    <w:p w:rsidR="00786593" w:rsidRDefault="00786593" w:rsidP="00786593">
      <w:pPr>
        <w:autoSpaceDE w:val="0"/>
        <w:autoSpaceDN w:val="0"/>
        <w:adjustRightInd w:val="0"/>
        <w:rPr>
          <w:rFonts w:ascii="Arial-BoldMT" w:hAnsi="Arial-BoldMT" w:cs="Arial-BoldMT"/>
          <w:b/>
          <w:bCs/>
        </w:rPr>
      </w:pPr>
      <w:r>
        <w:rPr>
          <w:rFonts w:ascii="Arial-BoldMT" w:hAnsi="Arial-BoldMT" w:cs="Arial-BoldMT"/>
          <w:b/>
          <w:bCs/>
        </w:rPr>
        <w:t>ROZMĚROVÝ NÁČRT NADZEMNÍ ČÁSTI SAMOSTATNÉHO VNĚJŠÍHO OBJEKTU HUP</w:t>
      </w:r>
    </w:p>
    <w:p w:rsidR="00786593" w:rsidRDefault="00786593" w:rsidP="00786593">
      <w:r>
        <w:rPr>
          <w:noProof/>
        </w:rPr>
        <mc:AlternateContent>
          <mc:Choice Requires="wps">
            <w:drawing>
              <wp:anchor distT="0" distB="0" distL="114300" distR="114300" simplePos="0" relativeHeight="251659264" behindDoc="0" locked="0" layoutInCell="1" allowOverlap="1" wp14:anchorId="4AE64AF0" wp14:editId="7FD5BDF6">
                <wp:simplePos x="0" y="0"/>
                <wp:positionH relativeFrom="column">
                  <wp:posOffset>62865</wp:posOffset>
                </wp:positionH>
                <wp:positionV relativeFrom="paragraph">
                  <wp:posOffset>102870</wp:posOffset>
                </wp:positionV>
                <wp:extent cx="1779270" cy="2717800"/>
                <wp:effectExtent l="10160" t="13970" r="10795" b="11430"/>
                <wp:wrapNone/>
                <wp:docPr id="5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9270" cy="271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802F6" id="Rectangle 16" o:spid="_x0000_s1026" style="position:absolute;margin-left:4.95pt;margin-top:8.1pt;width:140.1pt;height:2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"/>
            </w:pict>
          </mc:Fallback>
        </mc:AlternateContent>
      </w:r>
      <w:r>
        <w:rPr>
          <w:noProof/>
        </w:rPr>
        <mc:AlternateContent>
          <mc:Choice Requires="wps">
            <w:drawing>
              <wp:anchor distT="0" distB="0" distL="114300" distR="114300" simplePos="0" relativeHeight="251682816" behindDoc="0" locked="0" layoutInCell="1" allowOverlap="1" wp14:anchorId="45E59255" wp14:editId="132BAC69">
                <wp:simplePos x="0" y="0"/>
                <wp:positionH relativeFrom="column">
                  <wp:posOffset>2416175</wp:posOffset>
                </wp:positionH>
                <wp:positionV relativeFrom="paragraph">
                  <wp:posOffset>166370</wp:posOffset>
                </wp:positionV>
                <wp:extent cx="0" cy="1455420"/>
                <wp:effectExtent l="58420" t="20320" r="55880" b="19685"/>
                <wp:wrapNone/>
                <wp:docPr id="5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554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011D8D" id="_x0000_t32" coordsize="21600,21600" o:spt="32" o:oned="t" path="m,l21600,21600e" filled="f">
                <v:path arrowok="t" fillok="f" o:connecttype="none"/>
                <o:lock v:ext="edit" shapetype="t"/>
              </v:shapetype>
              <v:shape id="AutoShape 39" o:spid="_x0000_s1026" type="#_x0000_t32" style="position:absolute;margin-left:190.25pt;margin-top:13.1pt;width:0;height:114.6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">
                <v:stroke startarrow="block" endarrow="block"/>
              </v:shape>
            </w:pict>
          </mc:Fallback>
        </mc:AlternateContent>
      </w:r>
      <w:r>
        <w:rPr>
          <w:noProof/>
        </w:rPr>
        <mc:AlternateContent>
          <mc:Choice Requires="wps">
            <w:drawing>
              <wp:anchor distT="0" distB="0" distL="114300" distR="114300" simplePos="0" relativeHeight="251693056" behindDoc="0" locked="0" layoutInCell="1" allowOverlap="1" wp14:anchorId="0D81F058" wp14:editId="4CEE1C49">
                <wp:simplePos x="0" y="0"/>
                <wp:positionH relativeFrom="column">
                  <wp:posOffset>1826260</wp:posOffset>
                </wp:positionH>
                <wp:positionV relativeFrom="paragraph">
                  <wp:posOffset>166370</wp:posOffset>
                </wp:positionV>
                <wp:extent cx="589915" cy="0"/>
                <wp:effectExtent l="11430" t="10795" r="8255" b="8255"/>
                <wp:wrapNone/>
                <wp:docPr id="4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6335DC" id="AutoShape 49" o:spid="_x0000_s1026" type="#_x0000_t32" style="position:absolute;margin-left:143.8pt;margin-top:13.1pt;width:46.4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"/>
            </w:pict>
          </mc:Fallback>
        </mc:AlternateContent>
      </w:r>
      <w:r>
        <w:rPr>
          <w:noProof/>
        </w:rPr>
        <mc:AlternateContent>
          <mc:Choice Requires="wps">
            <w:drawing>
              <wp:anchor distT="0" distB="0" distL="114300" distR="114300" simplePos="0" relativeHeight="251680768" behindDoc="0" locked="0" layoutInCell="1" allowOverlap="1" wp14:anchorId="65BFFED3" wp14:editId="119FCA7C">
                <wp:simplePos x="0" y="0"/>
                <wp:positionH relativeFrom="column">
                  <wp:posOffset>3417570</wp:posOffset>
                </wp:positionH>
                <wp:positionV relativeFrom="paragraph">
                  <wp:posOffset>102870</wp:posOffset>
                </wp:positionV>
                <wp:extent cx="0" cy="2717800"/>
                <wp:effectExtent l="59690" t="23495" r="54610" b="20955"/>
                <wp:wrapNone/>
                <wp:docPr id="48"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3237A1" id="AutoShape 37" o:spid="_x0000_s1026" type="#_x0000_t32" style="position:absolute;margin-left:269.1pt;margin-top:8.1pt;width:0;height:2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">
                <v:stroke startarrow="block" endarrow="block"/>
              </v:shape>
            </w:pict>
          </mc:Fallback>
        </mc:AlternateContent>
      </w:r>
      <w:r>
        <w:rPr>
          <w:noProof/>
        </w:rPr>
        <mc:AlternateContent>
          <mc:Choice Requires="wps">
            <w:drawing>
              <wp:anchor distT="0" distB="0" distL="114300" distR="114300" simplePos="0" relativeHeight="251677696" behindDoc="0" locked="0" layoutInCell="1" allowOverlap="1" wp14:anchorId="3A27A4C1" wp14:editId="1DE85250">
                <wp:simplePos x="0" y="0"/>
                <wp:positionH relativeFrom="column">
                  <wp:posOffset>1826260</wp:posOffset>
                </wp:positionH>
                <wp:positionV relativeFrom="paragraph">
                  <wp:posOffset>102870</wp:posOffset>
                </wp:positionV>
                <wp:extent cx="1591310" cy="0"/>
                <wp:effectExtent l="11430" t="13970" r="6985" b="5080"/>
                <wp:wrapNone/>
                <wp:docPr id="4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131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2A4008" id="AutoShape 34" o:spid="_x0000_s1026" type="#_x0000_t32" style="position:absolute;margin-left:143.8pt;margin-top:8.1pt;width:125.3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O0HwIAAD0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" strokeweight=".25pt"/>
            </w:pict>
          </mc:Fallback>
        </mc:AlternateContent>
      </w:r>
      <w:r>
        <w:rPr>
          <w:noProof/>
        </w:rPr>
        <mc:AlternateContent>
          <mc:Choice Requires="wps">
            <w:drawing>
              <wp:anchor distT="0" distB="0" distL="114300" distR="114300" simplePos="0" relativeHeight="251666432" behindDoc="0" locked="0" layoutInCell="1" allowOverlap="1" wp14:anchorId="74AA8480" wp14:editId="4CAA209B">
                <wp:simplePos x="0" y="0"/>
                <wp:positionH relativeFrom="column">
                  <wp:posOffset>1162685</wp:posOffset>
                </wp:positionH>
                <wp:positionV relativeFrom="paragraph">
                  <wp:posOffset>293370</wp:posOffset>
                </wp:positionV>
                <wp:extent cx="90805" cy="90805"/>
                <wp:effectExtent l="5080" t="13970" r="8890" b="9525"/>
                <wp:wrapNone/>
                <wp:docPr id="46"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C2A1F2" id="Oval 23" o:spid="_x0000_s1026" style="position:absolute;margin-left:91.55pt;margin-top:23.1pt;width:7.1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"/>
            </w:pict>
          </mc:Fallback>
        </mc:AlternateContent>
      </w:r>
      <w:r>
        <w:rPr>
          <w:noProof/>
        </w:rPr>
        <mc:AlternateContent>
          <mc:Choice Requires="wps">
            <w:drawing>
              <wp:anchor distT="0" distB="0" distL="114300" distR="114300" simplePos="0" relativeHeight="251665408" behindDoc="0" locked="0" layoutInCell="1" allowOverlap="1" wp14:anchorId="35B1A8C2" wp14:editId="7BA3FB21">
                <wp:simplePos x="0" y="0"/>
                <wp:positionH relativeFrom="column">
                  <wp:posOffset>723265</wp:posOffset>
                </wp:positionH>
                <wp:positionV relativeFrom="paragraph">
                  <wp:posOffset>293370</wp:posOffset>
                </wp:positionV>
                <wp:extent cx="90805" cy="90805"/>
                <wp:effectExtent l="13335" t="13970" r="10160" b="9525"/>
                <wp:wrapNone/>
                <wp:docPr id="4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6EC2EC" id="Oval 22" o:spid="_x0000_s1026" style="position:absolute;margin-left:56.95pt;margin-top:23.1pt;width:7.1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"/>
            </w:pict>
          </mc:Fallback>
        </mc:AlternateContent>
      </w:r>
      <w:r>
        <w:rPr>
          <w:noProof/>
        </w:rPr>
        <mc:AlternateContent>
          <mc:Choice Requires="wps">
            <w:drawing>
              <wp:anchor distT="0" distB="0" distL="114300" distR="114300" simplePos="0" relativeHeight="251668480" behindDoc="0" locked="0" layoutInCell="1" allowOverlap="1" wp14:anchorId="5CE62D54" wp14:editId="0565D19A">
                <wp:simplePos x="0" y="0"/>
                <wp:positionH relativeFrom="column">
                  <wp:posOffset>1341120</wp:posOffset>
                </wp:positionH>
                <wp:positionV relativeFrom="paragraph">
                  <wp:posOffset>293370</wp:posOffset>
                </wp:positionV>
                <wp:extent cx="90805" cy="90805"/>
                <wp:effectExtent l="12065" t="13970" r="11430" b="9525"/>
                <wp:wrapNone/>
                <wp:docPr id="44"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31F1AC" id="Oval 25" o:spid="_x0000_s1026" style="position:absolute;margin-left:105.6pt;margin-top:23.1pt;width:7.1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"/>
            </w:pict>
          </mc:Fallback>
        </mc:AlternateContent>
      </w:r>
      <w:r>
        <w:rPr>
          <w:noProof/>
        </w:rPr>
        <mc:AlternateContent>
          <mc:Choice Requires="wps">
            <w:drawing>
              <wp:anchor distT="0" distB="0" distL="114300" distR="114300" simplePos="0" relativeHeight="251667456" behindDoc="0" locked="0" layoutInCell="1" allowOverlap="1" wp14:anchorId="2E26AB82" wp14:editId="1C8E544C">
                <wp:simplePos x="0" y="0"/>
                <wp:positionH relativeFrom="column">
                  <wp:posOffset>950595</wp:posOffset>
                </wp:positionH>
                <wp:positionV relativeFrom="paragraph">
                  <wp:posOffset>293370</wp:posOffset>
                </wp:positionV>
                <wp:extent cx="90805" cy="90805"/>
                <wp:effectExtent l="12065" t="13970" r="11430" b="9525"/>
                <wp:wrapNone/>
                <wp:docPr id="43"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CE1F39" id="Oval 24" o:spid="_x0000_s1026" style="position:absolute;margin-left:74.85pt;margin-top:23.1pt;width:7.1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"/>
            </w:pict>
          </mc:Fallback>
        </mc:AlternateContent>
      </w:r>
      <w:r>
        <w:rPr>
          <w:noProof/>
        </w:rPr>
        <mc:AlternateContent>
          <mc:Choice Requires="wps">
            <w:drawing>
              <wp:anchor distT="0" distB="0" distL="114300" distR="114300" simplePos="0" relativeHeight="251664384" behindDoc="0" locked="0" layoutInCell="1" allowOverlap="1" wp14:anchorId="1B44B8AF" wp14:editId="366DD995">
                <wp:simplePos x="0" y="0"/>
                <wp:positionH relativeFrom="column">
                  <wp:posOffset>514985</wp:posOffset>
                </wp:positionH>
                <wp:positionV relativeFrom="paragraph">
                  <wp:posOffset>293370</wp:posOffset>
                </wp:positionV>
                <wp:extent cx="90805" cy="90805"/>
                <wp:effectExtent l="5080" t="13970" r="8890" b="9525"/>
                <wp:wrapNone/>
                <wp:docPr id="4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C8AB8E" id="Oval 21" o:spid="_x0000_s1026" style="position:absolute;margin-left:40.55pt;margin-top:23.1pt;width:7.1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"/>
            </w:pict>
          </mc:Fallback>
        </mc:AlternateContent>
      </w:r>
      <w:r>
        <w:rPr>
          <w:noProof/>
        </w:rPr>
        <mc:AlternateContent>
          <mc:Choice Requires="wps">
            <w:drawing>
              <wp:anchor distT="0" distB="0" distL="114300" distR="114300" simplePos="0" relativeHeight="251663360" behindDoc="0" locked="0" layoutInCell="1" allowOverlap="1" wp14:anchorId="2F40F1F6" wp14:editId="698F331F">
                <wp:simplePos x="0" y="0"/>
                <wp:positionH relativeFrom="column">
                  <wp:posOffset>300990</wp:posOffset>
                </wp:positionH>
                <wp:positionV relativeFrom="paragraph">
                  <wp:posOffset>293370</wp:posOffset>
                </wp:positionV>
                <wp:extent cx="90805" cy="90805"/>
                <wp:effectExtent l="10160" t="13970" r="13335" b="9525"/>
                <wp:wrapNone/>
                <wp:docPr id="4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AD4247" id="Oval 20" o:spid="_x0000_s1026" style="position:absolute;margin-left:23.7pt;margin-top:23.1pt;width:7.1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"/>
            </w:pict>
          </mc:Fallback>
        </mc:AlternateContent>
      </w:r>
      <w:r>
        <w:rPr>
          <w:noProof/>
        </w:rPr>
        <mc:AlternateContent>
          <mc:Choice Requires="wps">
            <w:drawing>
              <wp:anchor distT="0" distB="0" distL="114300" distR="114300" simplePos="0" relativeHeight="251660288" behindDoc="0" locked="0" layoutInCell="1" allowOverlap="1" wp14:anchorId="35A9146A" wp14:editId="3280EC6B">
                <wp:simplePos x="0" y="0"/>
                <wp:positionH relativeFrom="column">
                  <wp:posOffset>110490</wp:posOffset>
                </wp:positionH>
                <wp:positionV relativeFrom="paragraph">
                  <wp:posOffset>166370</wp:posOffset>
                </wp:positionV>
                <wp:extent cx="1637665" cy="1455420"/>
                <wp:effectExtent l="10160" t="10795" r="9525" b="10160"/>
                <wp:wrapNone/>
                <wp:docPr id="4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1455420"/>
                        </a:xfrm>
                        <a:prstGeom prst="rect">
                          <a:avLst/>
                        </a:prstGeom>
                        <a:solidFill>
                          <a:srgbClr val="FFFFFF"/>
                        </a:solidFill>
                        <a:ln w="9525">
                          <a:solidFill>
                            <a:srgbClr val="000000"/>
                          </a:solidFill>
                          <a:miter lim="800000"/>
                          <a:headEnd/>
                          <a:tailEnd/>
                        </a:ln>
                      </wps:spPr>
                      <wps:txbx>
                        <w:txbxContent>
                          <w:p w:rsidR="00714C57" w:rsidRDefault="00714C57" w:rsidP="00786593"/>
                          <w:p w:rsidR="00714C57" w:rsidRDefault="00714C57" w:rsidP="00786593">
                            <w:pPr>
                              <w:jc w:val="center"/>
                              <w:rPr>
                                <w:b/>
                                <w:sz w:val="40"/>
                                <w:szCs w:val="40"/>
                              </w:rPr>
                            </w:pPr>
                          </w:p>
                          <w:p w:rsidR="00714C57" w:rsidRPr="00F07A03" w:rsidRDefault="00714C57" w:rsidP="00786593">
                            <w:pPr>
                              <w:jc w:val="center"/>
                              <w:rPr>
                                <w:b/>
                                <w:sz w:val="40"/>
                                <w:szCs w:val="40"/>
                              </w:rPr>
                            </w:pPr>
                            <w:r w:rsidRPr="00F07A03">
                              <w:rPr>
                                <w:b/>
                                <w:sz w:val="40"/>
                                <w:szCs w:val="40"/>
                              </w:rPr>
                              <w:t>HUP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9146A" id="Rectangle 17" o:spid="_x0000_s1026" style="position:absolute;margin-left:8.7pt;margin-top:13.1pt;width:128.95pt;height:11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">
                <v:textbox>
                  <w:txbxContent>
                    <w:p w:rsidR="00714C57" w:rsidRDefault="00714C57" w:rsidP="00786593"/>
                    <w:p w:rsidR="00714C57" w:rsidRDefault="00714C57" w:rsidP="00786593">
                      <w:pPr>
                        <w:jc w:val="center"/>
                        <w:rPr>
                          <w:b/>
                          <w:sz w:val="40"/>
                          <w:szCs w:val="40"/>
                        </w:rPr>
                      </w:pPr>
                    </w:p>
                    <w:p w:rsidR="00714C57" w:rsidRPr="00F07A03" w:rsidRDefault="00714C57" w:rsidP="00786593">
                      <w:pPr>
                        <w:jc w:val="center"/>
                        <w:rPr>
                          <w:b/>
                          <w:sz w:val="40"/>
                          <w:szCs w:val="40"/>
                        </w:rPr>
                      </w:pPr>
                      <w:r w:rsidRPr="00F07A03">
                        <w:rPr>
                          <w:b/>
                          <w:sz w:val="40"/>
                          <w:szCs w:val="40"/>
                        </w:rPr>
                        <w:t>HUP</w:t>
                      </w:r>
                    </w:p>
                  </w:txbxContent>
                </v:textbox>
              </v:rect>
            </w:pict>
          </mc:Fallback>
        </mc:AlternateContent>
      </w:r>
    </w:p>
    <w:p w:rsidR="00786593" w:rsidRDefault="00786593" w:rsidP="00786593">
      <w:r>
        <w:t xml:space="preserve"> </w:t>
      </w:r>
    </w:p>
    <w:p w:rsidR="00786593" w:rsidRDefault="00786593" w:rsidP="00786593">
      <w:pPr>
        <w:tabs>
          <w:tab w:val="center" w:pos="4536"/>
        </w:tabs>
      </w:pPr>
      <w:r>
        <w:t xml:space="preserve"> </w:t>
      </w:r>
      <w:r>
        <w:tab/>
        <w:t xml:space="preserve"> 50 cm+/- 2,5 cm</w:t>
      </w:r>
    </w:p>
    <w:p w:rsidR="00786593" w:rsidRDefault="00786593" w:rsidP="00786593">
      <w:r>
        <w:tab/>
      </w:r>
      <w:r>
        <w:tab/>
      </w:r>
      <w:r>
        <w:tab/>
      </w:r>
      <w:r>
        <w:tab/>
      </w:r>
      <w:r>
        <w:tab/>
      </w:r>
      <w:r>
        <w:tab/>
      </w:r>
      <w:r>
        <w:tab/>
      </w:r>
      <w:r>
        <w:tab/>
      </w:r>
    </w:p>
    <w:p w:rsidR="00786593" w:rsidRDefault="00786593" w:rsidP="00786593">
      <w:pPr>
        <w:tabs>
          <w:tab w:val="left" w:pos="5522"/>
        </w:tabs>
      </w:pPr>
      <w:r>
        <w:t xml:space="preserve">   </w:t>
      </w:r>
      <w:r>
        <w:tab/>
        <w:t>100 – 130 cm</w:t>
      </w:r>
    </w:p>
    <w:p w:rsidR="00786593" w:rsidRDefault="00786593" w:rsidP="00786593">
      <w:r>
        <w:rPr>
          <w:noProof/>
        </w:rPr>
        <mc:AlternateContent>
          <mc:Choice Requires="wps">
            <w:drawing>
              <wp:anchor distT="0" distB="0" distL="114300" distR="114300" simplePos="0" relativeHeight="251675648" behindDoc="0" locked="0" layoutInCell="1" allowOverlap="1" wp14:anchorId="16FA8A68" wp14:editId="249C80D7">
                <wp:simplePos x="0" y="0"/>
                <wp:positionH relativeFrom="column">
                  <wp:posOffset>1604010</wp:posOffset>
                </wp:positionH>
                <wp:positionV relativeFrom="paragraph">
                  <wp:posOffset>135255</wp:posOffset>
                </wp:positionV>
                <wp:extent cx="90805" cy="90805"/>
                <wp:effectExtent l="27305" t="24130" r="34290" b="46990"/>
                <wp:wrapNone/>
                <wp:docPr id="39"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EFAC1F" id="Oval 32" o:spid="_x0000_s1026" style="position:absolute;margin-left:126.3pt;margin-top:10.65pt;width:7.15pt;height: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" fillcolor="black [3200]" strokecolor="#f2f2f2 [3041]" strokeweight="3pt">
                <v:shadow on="t" color="#7f7f7f [1601]" opacity=".5" offset="1pt"/>
              </v:oval>
            </w:pict>
          </mc:Fallback>
        </mc:AlternateContent>
      </w:r>
    </w:p>
    <w:p w:rsidR="00786593" w:rsidRDefault="00786593" w:rsidP="00786593">
      <w:r>
        <w:rPr>
          <w:noProof/>
        </w:rPr>
        <mc:AlternateContent>
          <mc:Choice Requires="wps">
            <w:drawing>
              <wp:anchor distT="0" distB="0" distL="114300" distR="114300" simplePos="0" relativeHeight="251662336" behindDoc="0" locked="0" layoutInCell="1" allowOverlap="1" wp14:anchorId="23076F68" wp14:editId="6F499E34">
                <wp:simplePos x="0" y="0"/>
                <wp:positionH relativeFrom="column">
                  <wp:posOffset>698500</wp:posOffset>
                </wp:positionH>
                <wp:positionV relativeFrom="paragraph">
                  <wp:posOffset>80010</wp:posOffset>
                </wp:positionV>
                <wp:extent cx="421640" cy="143510"/>
                <wp:effectExtent l="7620" t="10160" r="8890" b="8255"/>
                <wp:wrapNone/>
                <wp:docPr id="3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143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267DD" id="Rectangle 19" o:spid="_x0000_s1026" style="position:absolute;margin-left:55pt;margin-top:6.3pt;width:33.2pt;height:1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"/>
            </w:pict>
          </mc:Fallback>
        </mc:AlternateContent>
      </w:r>
    </w:p>
    <w:p w:rsidR="00786593" w:rsidRDefault="00786593" w:rsidP="00786593">
      <w:pPr>
        <w:tabs>
          <w:tab w:val="left" w:pos="3982"/>
        </w:tabs>
      </w:pPr>
      <w:r>
        <w:t xml:space="preserve"> </w:t>
      </w:r>
      <w:r>
        <w:tab/>
      </w:r>
    </w:p>
    <w:p w:rsidR="00786593" w:rsidRDefault="00786593" w:rsidP="00786593">
      <w:pPr>
        <w:tabs>
          <w:tab w:val="left" w:pos="3982"/>
        </w:tabs>
      </w:pPr>
      <w:r>
        <w:t xml:space="preserve">  </w:t>
      </w:r>
      <w:r>
        <w:tab/>
        <w:t xml:space="preserve"> </w:t>
      </w:r>
    </w:p>
    <w:p w:rsidR="00786593" w:rsidRDefault="00786593" w:rsidP="00786593">
      <w:r>
        <w:rPr>
          <w:noProof/>
        </w:rPr>
        <mc:AlternateContent>
          <mc:Choice Requires="wps">
            <w:drawing>
              <wp:anchor distT="0" distB="0" distL="114300" distR="114300" simplePos="0" relativeHeight="251674624" behindDoc="0" locked="0" layoutInCell="1" allowOverlap="1" wp14:anchorId="76471E48" wp14:editId="2161B7DB">
                <wp:simplePos x="0" y="0"/>
                <wp:positionH relativeFrom="column">
                  <wp:posOffset>1421765</wp:posOffset>
                </wp:positionH>
                <wp:positionV relativeFrom="paragraph">
                  <wp:posOffset>136525</wp:posOffset>
                </wp:positionV>
                <wp:extent cx="90805" cy="90805"/>
                <wp:effectExtent l="6985" t="9525" r="6985" b="13970"/>
                <wp:wrapNone/>
                <wp:docPr id="37"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06EEBA" id="Oval 31" o:spid="_x0000_s1026" style="position:absolute;margin-left:111.95pt;margin-top:10.75pt;width:7.15pt;height: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"/>
            </w:pict>
          </mc:Fallback>
        </mc:AlternateContent>
      </w:r>
      <w:r>
        <w:rPr>
          <w:noProof/>
        </w:rPr>
        <mc:AlternateContent>
          <mc:Choice Requires="wps">
            <w:drawing>
              <wp:anchor distT="0" distB="0" distL="114300" distR="114300" simplePos="0" relativeHeight="251673600" behindDoc="0" locked="0" layoutInCell="1" allowOverlap="1" wp14:anchorId="3CD6FE3D" wp14:editId="1EE42E0C">
                <wp:simplePos x="0" y="0"/>
                <wp:positionH relativeFrom="column">
                  <wp:posOffset>1227455</wp:posOffset>
                </wp:positionH>
                <wp:positionV relativeFrom="paragraph">
                  <wp:posOffset>136525</wp:posOffset>
                </wp:positionV>
                <wp:extent cx="90805" cy="90805"/>
                <wp:effectExtent l="12700" t="9525" r="10795" b="13970"/>
                <wp:wrapNone/>
                <wp:docPr id="36"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84E59A" id="Oval 30" o:spid="_x0000_s1026" style="position:absolute;margin-left:96.65pt;margin-top:10.75pt;width:7.15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"/>
            </w:pict>
          </mc:Fallback>
        </mc:AlternateContent>
      </w:r>
      <w:r>
        <w:rPr>
          <w:noProof/>
        </w:rPr>
        <mc:AlternateContent>
          <mc:Choice Requires="wps">
            <w:drawing>
              <wp:anchor distT="0" distB="0" distL="114300" distR="114300" simplePos="0" relativeHeight="251672576" behindDoc="0" locked="0" layoutInCell="1" allowOverlap="1" wp14:anchorId="32C74B91" wp14:editId="22AABEE9">
                <wp:simplePos x="0" y="0"/>
                <wp:positionH relativeFrom="column">
                  <wp:posOffset>950595</wp:posOffset>
                </wp:positionH>
                <wp:positionV relativeFrom="paragraph">
                  <wp:posOffset>136525</wp:posOffset>
                </wp:positionV>
                <wp:extent cx="90805" cy="90805"/>
                <wp:effectExtent l="12065" t="9525" r="11430" b="13970"/>
                <wp:wrapNone/>
                <wp:docPr id="35"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CA7665" id="Oval 29" o:spid="_x0000_s1026" style="position:absolute;margin-left:74.85pt;margin-top:10.75pt;width:7.1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"/>
            </w:pict>
          </mc:Fallback>
        </mc:AlternateContent>
      </w:r>
      <w:r>
        <w:rPr>
          <w:noProof/>
        </w:rPr>
        <mc:AlternateContent>
          <mc:Choice Requires="wps">
            <w:drawing>
              <wp:anchor distT="0" distB="0" distL="114300" distR="114300" simplePos="0" relativeHeight="251671552" behindDoc="0" locked="0" layoutInCell="1" allowOverlap="1" wp14:anchorId="0B6AC431" wp14:editId="19F55396">
                <wp:simplePos x="0" y="0"/>
                <wp:positionH relativeFrom="column">
                  <wp:posOffset>723265</wp:posOffset>
                </wp:positionH>
                <wp:positionV relativeFrom="paragraph">
                  <wp:posOffset>136525</wp:posOffset>
                </wp:positionV>
                <wp:extent cx="90805" cy="90805"/>
                <wp:effectExtent l="13335" t="9525" r="10160" b="13970"/>
                <wp:wrapNone/>
                <wp:docPr id="34"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43B1C0" id="Oval 28" o:spid="_x0000_s1026" style="position:absolute;margin-left:56.95pt;margin-top:10.75pt;width:7.1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"/>
            </w:pict>
          </mc:Fallback>
        </mc:AlternateContent>
      </w:r>
      <w:r>
        <w:rPr>
          <w:noProof/>
        </w:rPr>
        <mc:AlternateContent>
          <mc:Choice Requires="wps">
            <w:drawing>
              <wp:anchor distT="0" distB="0" distL="114300" distR="114300" simplePos="0" relativeHeight="251670528" behindDoc="0" locked="0" layoutInCell="1" allowOverlap="1" wp14:anchorId="7394556A" wp14:editId="1C9DBEFE">
                <wp:simplePos x="0" y="0"/>
                <wp:positionH relativeFrom="column">
                  <wp:posOffset>514985</wp:posOffset>
                </wp:positionH>
                <wp:positionV relativeFrom="paragraph">
                  <wp:posOffset>136525</wp:posOffset>
                </wp:positionV>
                <wp:extent cx="90805" cy="90805"/>
                <wp:effectExtent l="5080" t="9525" r="8890" b="13970"/>
                <wp:wrapNone/>
                <wp:docPr id="33"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A93534" id="Oval 27" o:spid="_x0000_s1026" style="position:absolute;margin-left:40.55pt;margin-top:10.75pt;width:7.15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"/>
            </w:pict>
          </mc:Fallback>
        </mc:AlternateContent>
      </w:r>
      <w:r>
        <w:rPr>
          <w:noProof/>
        </w:rPr>
        <mc:AlternateContent>
          <mc:Choice Requires="wps">
            <w:drawing>
              <wp:anchor distT="0" distB="0" distL="114300" distR="114300" simplePos="0" relativeHeight="251669504" behindDoc="0" locked="0" layoutInCell="1" allowOverlap="1" wp14:anchorId="6AB4D6EF" wp14:editId="36A685A9">
                <wp:simplePos x="0" y="0"/>
                <wp:positionH relativeFrom="column">
                  <wp:posOffset>300990</wp:posOffset>
                </wp:positionH>
                <wp:positionV relativeFrom="paragraph">
                  <wp:posOffset>136525</wp:posOffset>
                </wp:positionV>
                <wp:extent cx="90805" cy="90805"/>
                <wp:effectExtent l="10160" t="9525" r="13335" b="13970"/>
                <wp:wrapNone/>
                <wp:docPr id="32"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8C932D" id="Oval 26" o:spid="_x0000_s1026" style="position:absolute;margin-left:23.7pt;margin-top:10.75pt;width:7.1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"/>
            </w:pict>
          </mc:Fallback>
        </mc:AlternateContent>
      </w:r>
    </w:p>
    <w:p w:rsidR="00786593" w:rsidRDefault="00786593" w:rsidP="00786593">
      <w:pPr>
        <w:tabs>
          <w:tab w:val="left" w:pos="3694"/>
        </w:tabs>
      </w:pPr>
      <w:r>
        <w:tab/>
      </w:r>
    </w:p>
    <w:p w:rsidR="00786593" w:rsidRDefault="00786593" w:rsidP="00786593">
      <w:pPr>
        <w:tabs>
          <w:tab w:val="left" w:pos="3694"/>
        </w:tabs>
      </w:pPr>
      <w:r>
        <w:rPr>
          <w:noProof/>
        </w:rPr>
        <mc:AlternateContent>
          <mc:Choice Requires="wps">
            <w:drawing>
              <wp:anchor distT="0" distB="0" distL="114300" distR="114300" simplePos="0" relativeHeight="251678720" behindDoc="0" locked="0" layoutInCell="1" allowOverlap="1" wp14:anchorId="2D628162" wp14:editId="370A500A">
                <wp:simplePos x="0" y="0"/>
                <wp:positionH relativeFrom="column">
                  <wp:posOffset>1826260</wp:posOffset>
                </wp:positionH>
                <wp:positionV relativeFrom="paragraph">
                  <wp:posOffset>15240</wp:posOffset>
                </wp:positionV>
                <wp:extent cx="589915" cy="0"/>
                <wp:effectExtent l="11430" t="8890" r="8255" b="10160"/>
                <wp:wrapNone/>
                <wp:docPr id="3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4255E" id="AutoShape 35" o:spid="_x0000_s1026" type="#_x0000_t32" style="position:absolute;margin-left:143.8pt;margin-top:1.2pt;width:46.4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HYHgIAADw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" strokeweight=".25pt"/>
            </w:pict>
          </mc:Fallback>
        </mc:AlternateContent>
      </w:r>
      <w:r>
        <w:tab/>
      </w:r>
    </w:p>
    <w:p w:rsidR="00786593" w:rsidRDefault="00786593" w:rsidP="00786593"/>
    <w:p w:rsidR="00786593" w:rsidRPr="004B5949" w:rsidRDefault="00786593" w:rsidP="00786593">
      <w:pPr>
        <w:ind w:firstLine="708"/>
      </w:pPr>
      <w:r>
        <w:t xml:space="preserve">       min 50 cm</w:t>
      </w:r>
    </w:p>
    <w:p w:rsidR="00786593" w:rsidRDefault="00786593" w:rsidP="00786593"/>
    <w:p w:rsidR="00786593" w:rsidRDefault="00786593" w:rsidP="00786593"/>
    <w:p w:rsidR="00786593" w:rsidRDefault="00786593" w:rsidP="00786593"/>
    <w:p w:rsidR="00786593" w:rsidRDefault="00786593" w:rsidP="00786593">
      <w:r>
        <w:rPr>
          <w:noProof/>
        </w:rPr>
        <mc:AlternateContent>
          <mc:Choice Requires="wps">
            <w:drawing>
              <wp:anchor distT="0" distB="0" distL="114300" distR="114300" simplePos="0" relativeHeight="251683840" behindDoc="0" locked="0" layoutInCell="1" allowOverlap="1" wp14:anchorId="21AD5565" wp14:editId="11B1BB4B">
                <wp:simplePos x="0" y="0"/>
                <wp:positionH relativeFrom="column">
                  <wp:posOffset>2503170</wp:posOffset>
                </wp:positionH>
                <wp:positionV relativeFrom="paragraph">
                  <wp:posOffset>130810</wp:posOffset>
                </wp:positionV>
                <wp:extent cx="0" cy="207010"/>
                <wp:effectExtent l="59690" t="19050" r="54610" b="21590"/>
                <wp:wrapNone/>
                <wp:docPr id="30"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6EBCAD" id="AutoShape 40" o:spid="_x0000_s1026" type="#_x0000_t32" style="position:absolute;margin-left:197.1pt;margin-top:10.3pt;width:0;height:16.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">
                <v:stroke startarrow="block" endarrow="block"/>
              </v:shape>
            </w:pict>
          </mc:Fallback>
        </mc:AlternateContent>
      </w:r>
      <w:r>
        <w:rPr>
          <w:noProof/>
        </w:rPr>
        <mc:AlternateContent>
          <mc:Choice Requires="wps">
            <w:drawing>
              <wp:anchor distT="0" distB="0" distL="114300" distR="114300" simplePos="0" relativeHeight="251681792" behindDoc="0" locked="0" layoutInCell="1" allowOverlap="1" wp14:anchorId="6A6AD72E" wp14:editId="1FCDDCA0">
                <wp:simplePos x="0" y="0"/>
                <wp:positionH relativeFrom="column">
                  <wp:posOffset>62865</wp:posOffset>
                </wp:positionH>
                <wp:positionV relativeFrom="paragraph">
                  <wp:posOffset>130810</wp:posOffset>
                </wp:positionV>
                <wp:extent cx="2456180" cy="0"/>
                <wp:effectExtent l="10160" t="9525" r="10160" b="9525"/>
                <wp:wrapNone/>
                <wp:docPr id="2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618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C77FA" id="AutoShape 38" o:spid="_x0000_s1026" type="#_x0000_t32" style="position:absolute;margin-left:4.95pt;margin-top:10.3pt;width:193.4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1NUHwIAAD0EAAAOAAAAZHJzL2Uyb0RvYy54bWysU02P2jAQvVfqf7B8hySQpR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" strokeweight=".25pt"/>
            </w:pict>
          </mc:Fallback>
        </mc:AlternateContent>
      </w:r>
      <w:r>
        <w:rPr>
          <w:noProof/>
        </w:rPr>
        <mc:AlternateContent>
          <mc:Choice Requires="wps">
            <w:drawing>
              <wp:anchor distT="0" distB="0" distL="114300" distR="114300" simplePos="0" relativeHeight="251692032" behindDoc="0" locked="0" layoutInCell="1" allowOverlap="1" wp14:anchorId="3795A298" wp14:editId="028B6B1A">
                <wp:simplePos x="0" y="0"/>
                <wp:positionH relativeFrom="column">
                  <wp:posOffset>62865</wp:posOffset>
                </wp:positionH>
                <wp:positionV relativeFrom="paragraph">
                  <wp:posOffset>130810</wp:posOffset>
                </wp:positionV>
                <wp:extent cx="1779270" cy="207010"/>
                <wp:effectExtent l="10160" t="9525" r="10795" b="12065"/>
                <wp:wrapNone/>
                <wp:docPr id="2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207010"/>
                        </a:xfrm>
                        <a:prstGeom prst="rect">
                          <a:avLst/>
                        </a:prstGeom>
                        <a:solidFill>
                          <a:srgbClr val="FFFFFF"/>
                        </a:solidFill>
                        <a:ln w="9525">
                          <a:solidFill>
                            <a:srgbClr val="000000"/>
                          </a:solidFill>
                          <a:miter lim="800000"/>
                          <a:headEnd/>
                          <a:tailEnd/>
                        </a:ln>
                      </wps:spPr>
                      <wps:txbx>
                        <w:txbxContent>
                          <w:p w:rsidR="00714C57" w:rsidRPr="00D635DB" w:rsidRDefault="00714C57" w:rsidP="00786593">
                            <w:pPr>
                              <w:jc w:val="center"/>
                              <w:rPr>
                                <w:sz w:val="18"/>
                                <w:szCs w:val="18"/>
                              </w:rPr>
                            </w:pPr>
                            <w:r w:rsidRPr="00F87F49">
                              <w:rPr>
                                <w:sz w:val="18"/>
                                <w:szCs w:val="18"/>
                              </w:rPr>
                              <w:t>Úroveň zapískování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5A298" id="_x0000_t202" coordsize="21600,21600" o:spt="202" path="m,l,21600r21600,l21600,xe">
                <v:stroke joinstyle="miter"/>
                <v:path gradientshapeok="t" o:connecttype="rect"/>
              </v:shapetype>
              <v:shape id="Text Box 48" o:spid="_x0000_s1027" type="#_x0000_t202" style="position:absolute;margin-left:4.95pt;margin-top:10.3pt;width:140.1pt;height:1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">
                <v:textbox>
                  <w:txbxContent>
                    <w:p w:rsidR="00714C57" w:rsidRPr="00D635DB" w:rsidRDefault="00714C57" w:rsidP="00786593">
                      <w:pPr>
                        <w:jc w:val="center"/>
                        <w:rPr>
                          <w:sz w:val="18"/>
                          <w:szCs w:val="18"/>
                        </w:rPr>
                      </w:pPr>
                      <w:r w:rsidRPr="00F87F49">
                        <w:rPr>
                          <w:sz w:val="18"/>
                          <w:szCs w:val="18"/>
                        </w:rPr>
                        <w:t>Úroveň zapískování</w:t>
                      </w:r>
                    </w:p>
                  </w:txbxContent>
                </v:textbox>
              </v:shape>
            </w:pict>
          </mc:Fallback>
        </mc:AlternateContent>
      </w:r>
    </w:p>
    <w:p w:rsidR="00786593" w:rsidRPr="00F87F49" w:rsidRDefault="00786593" w:rsidP="00786593">
      <w:r>
        <w:tab/>
      </w:r>
      <w:r>
        <w:tab/>
      </w:r>
      <w:r>
        <w:tab/>
      </w:r>
      <w:r>
        <w:tab/>
      </w:r>
      <w:r>
        <w:tab/>
      </w:r>
      <w:r>
        <w:tab/>
      </w:r>
      <w:r w:rsidRPr="00F87F49">
        <w:t>15 cm</w:t>
      </w:r>
      <w:r w:rsidRPr="00F87F49">
        <w:tab/>
      </w:r>
    </w:p>
    <w:p w:rsidR="00786593" w:rsidRPr="00F87F49" w:rsidRDefault="00786593" w:rsidP="00786593">
      <w:r>
        <w:rPr>
          <w:noProof/>
        </w:rPr>
        <mc:AlternateContent>
          <mc:Choice Requires="wps">
            <w:drawing>
              <wp:anchor distT="0" distB="0" distL="114300" distR="114300" simplePos="0" relativeHeight="251679744" behindDoc="0" locked="0" layoutInCell="1" allowOverlap="1" wp14:anchorId="39987BAB" wp14:editId="29CD23F2">
                <wp:simplePos x="0" y="0"/>
                <wp:positionH relativeFrom="column">
                  <wp:posOffset>2073910</wp:posOffset>
                </wp:positionH>
                <wp:positionV relativeFrom="paragraph">
                  <wp:posOffset>45720</wp:posOffset>
                </wp:positionV>
                <wp:extent cx="1343660" cy="0"/>
                <wp:effectExtent l="11430" t="6985" r="6985" b="12065"/>
                <wp:wrapNone/>
                <wp:docPr id="2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9A9BE" id="AutoShape 36" o:spid="_x0000_s1026" type="#_x0000_t32" style="position:absolute;margin-left:163.3pt;margin-top:3.6pt;width:105.8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"/>
            </w:pict>
          </mc:Fallback>
        </mc:AlternateContent>
      </w:r>
      <w:r>
        <w:rPr>
          <w:noProof/>
        </w:rPr>
        <mc:AlternateContent>
          <mc:Choice Requires="wps">
            <w:drawing>
              <wp:anchor distT="0" distB="0" distL="114300" distR="114300" simplePos="0" relativeHeight="251676672" behindDoc="0" locked="0" layoutInCell="1" allowOverlap="1" wp14:anchorId="3DE8B6B5" wp14:editId="23B615A6">
                <wp:simplePos x="0" y="0"/>
                <wp:positionH relativeFrom="column">
                  <wp:posOffset>-152400</wp:posOffset>
                </wp:positionH>
                <wp:positionV relativeFrom="paragraph">
                  <wp:posOffset>45720</wp:posOffset>
                </wp:positionV>
                <wp:extent cx="2226310" cy="168275"/>
                <wp:effectExtent l="13970" t="6985" r="7620" b="5715"/>
                <wp:wrapNone/>
                <wp:docPr id="2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6310" cy="168275"/>
                        </a:xfrm>
                        <a:prstGeom prst="rect">
                          <a:avLst/>
                        </a:prstGeom>
                        <a:gradFill rotWithShape="1">
                          <a:gsLst>
                            <a:gs pos="0">
                              <a:srgbClr val="FFFFFF">
                                <a:gamma/>
                                <a:shade val="46275"/>
                                <a:invGamma/>
                              </a:srgbClr>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45B3D" id="Rectangle 33" o:spid="_x0000_s1026" style="position:absolute;margin-left:-12pt;margin-top:3.6pt;width:175.3pt;height:1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" fillcolor="#767676">
                <v:fill rotate="t" focus="100%" type="gradient"/>
              </v:rect>
            </w:pict>
          </mc:Fallback>
        </mc:AlternateContent>
      </w:r>
      <w:r w:rsidRPr="00F87F49">
        <w:tab/>
      </w:r>
      <w:r w:rsidRPr="00F87F49">
        <w:tab/>
      </w:r>
      <w:r w:rsidRPr="00F87F49">
        <w:tab/>
      </w:r>
      <w:r w:rsidRPr="00F87F49">
        <w:tab/>
      </w:r>
      <w:r w:rsidRPr="00F87F49">
        <w:tab/>
      </w:r>
      <w:r w:rsidRPr="00F87F49">
        <w:tab/>
      </w:r>
      <w:r w:rsidRPr="00F87F49">
        <w:tab/>
      </w:r>
    </w:p>
    <w:p w:rsidR="00786593" w:rsidRPr="00F87F49" w:rsidRDefault="00786593" w:rsidP="00786593"/>
    <w:p w:rsidR="00786593" w:rsidRPr="00F87F49" w:rsidRDefault="00786593" w:rsidP="00786593">
      <w:r>
        <w:rPr>
          <w:noProof/>
        </w:rPr>
        <mc:AlternateContent>
          <mc:Choice Requires="wps">
            <w:drawing>
              <wp:anchor distT="0" distB="0" distL="114300" distR="114300" simplePos="0" relativeHeight="251687936" behindDoc="0" locked="0" layoutInCell="1" allowOverlap="1" wp14:anchorId="1B693741" wp14:editId="2E798A10">
                <wp:simplePos x="0" y="0"/>
                <wp:positionH relativeFrom="column">
                  <wp:posOffset>2240915</wp:posOffset>
                </wp:positionH>
                <wp:positionV relativeFrom="paragraph">
                  <wp:posOffset>137160</wp:posOffset>
                </wp:positionV>
                <wp:extent cx="635" cy="747395"/>
                <wp:effectExtent l="54610" t="19050" r="59055" b="14605"/>
                <wp:wrapNone/>
                <wp:docPr id="25"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473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0A6EE" id="AutoShape 44" o:spid="_x0000_s1026" type="#_x0000_t32" style="position:absolute;margin-left:176.45pt;margin-top:10.8pt;width:.05pt;height:58.8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">
                <v:stroke startarrow="block" endarrow="block"/>
              </v:shape>
            </w:pict>
          </mc:Fallback>
        </mc:AlternateContent>
      </w:r>
      <w:r>
        <w:rPr>
          <w:noProof/>
        </w:rPr>
        <mc:AlternateContent>
          <mc:Choice Requires="wps">
            <w:drawing>
              <wp:anchor distT="0" distB="0" distL="114300" distR="114300" simplePos="0" relativeHeight="251684864" behindDoc="0" locked="0" layoutInCell="1" allowOverlap="1" wp14:anchorId="07B24C4D" wp14:editId="5E25DA32">
                <wp:simplePos x="0" y="0"/>
                <wp:positionH relativeFrom="column">
                  <wp:posOffset>110490</wp:posOffset>
                </wp:positionH>
                <wp:positionV relativeFrom="paragraph">
                  <wp:posOffset>137160</wp:posOffset>
                </wp:positionV>
                <wp:extent cx="1637665" cy="747395"/>
                <wp:effectExtent l="10160" t="9525" r="9525" b="5080"/>
                <wp:wrapNone/>
                <wp:docPr id="2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7473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83254" id="Rectangle 41" o:spid="_x0000_s1026" style="position:absolute;margin-left:8.7pt;margin-top:10.8pt;width:128.95pt;height:58.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"/>
            </w:pict>
          </mc:Fallback>
        </mc:AlternateContent>
      </w:r>
      <w:r>
        <w:rPr>
          <w:noProof/>
        </w:rPr>
        <mc:AlternateContent>
          <mc:Choice Requires="wps">
            <w:drawing>
              <wp:anchor distT="0" distB="0" distL="114300" distR="114300" simplePos="0" relativeHeight="251685888" behindDoc="0" locked="0" layoutInCell="1" allowOverlap="1" wp14:anchorId="6D30A127" wp14:editId="7DA35212">
                <wp:simplePos x="0" y="0"/>
                <wp:positionH relativeFrom="column">
                  <wp:posOffset>1842135</wp:posOffset>
                </wp:positionH>
                <wp:positionV relativeFrom="paragraph">
                  <wp:posOffset>137160</wp:posOffset>
                </wp:positionV>
                <wp:extent cx="414655" cy="0"/>
                <wp:effectExtent l="8255" t="9525" r="5715" b="9525"/>
                <wp:wrapNone/>
                <wp:docPr id="2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FD5897" id="AutoShape 42" o:spid="_x0000_s1026" type="#_x0000_t32" style="position:absolute;margin-left:145.05pt;margin-top:10.8pt;width:32.6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vm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"/>
            </w:pict>
          </mc:Fallback>
        </mc:AlternateContent>
      </w:r>
      <w:r>
        <w:rPr>
          <w:noProof/>
        </w:rPr>
        <mc:AlternateContent>
          <mc:Choice Requires="wps">
            <w:drawing>
              <wp:anchor distT="0" distB="0" distL="114300" distR="114300" simplePos="0" relativeHeight="251661312" behindDoc="0" locked="0" layoutInCell="1" allowOverlap="1" wp14:anchorId="7D9074F2" wp14:editId="29E36439">
                <wp:simplePos x="0" y="0"/>
                <wp:positionH relativeFrom="column">
                  <wp:posOffset>62865</wp:posOffset>
                </wp:positionH>
                <wp:positionV relativeFrom="paragraph">
                  <wp:posOffset>62865</wp:posOffset>
                </wp:positionV>
                <wp:extent cx="1779270" cy="866775"/>
                <wp:effectExtent l="10160" t="11430" r="10795" b="7620"/>
                <wp:wrapNone/>
                <wp:docPr id="2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9270" cy="866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D8476" id="Rectangle 18" o:spid="_x0000_s1026" style="position:absolute;margin-left:4.95pt;margin-top:4.95pt;width:140.1pt;height:6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"/>
            </w:pict>
          </mc:Fallback>
        </mc:AlternateContent>
      </w:r>
    </w:p>
    <w:p w:rsidR="00786593" w:rsidRPr="00F87F49" w:rsidRDefault="00786593" w:rsidP="00786593"/>
    <w:p w:rsidR="00786593" w:rsidRPr="00F87F49" w:rsidRDefault="00786593" w:rsidP="00786593"/>
    <w:p w:rsidR="00786593" w:rsidRPr="00F87F49" w:rsidRDefault="00786593" w:rsidP="00786593">
      <w:pPr>
        <w:ind w:left="2832" w:firstLine="708"/>
      </w:pPr>
      <w:r w:rsidRPr="00F87F49">
        <w:t>min 25 cm</w:t>
      </w:r>
    </w:p>
    <w:p w:rsidR="00786593" w:rsidRPr="00F87F49" w:rsidRDefault="00786593" w:rsidP="00786593"/>
    <w:p w:rsidR="00786593" w:rsidRPr="00F87F49" w:rsidRDefault="00786593" w:rsidP="00786593"/>
    <w:p w:rsidR="00786593" w:rsidRPr="00F87F49" w:rsidRDefault="00786593" w:rsidP="00786593">
      <w:r>
        <w:rPr>
          <w:noProof/>
        </w:rPr>
        <mc:AlternateContent>
          <mc:Choice Requires="wps">
            <w:drawing>
              <wp:anchor distT="0" distB="0" distL="114300" distR="114300" simplePos="0" relativeHeight="251688960" behindDoc="0" locked="0" layoutInCell="1" allowOverlap="1" wp14:anchorId="13889F60" wp14:editId="7B56CFFB">
                <wp:simplePos x="0" y="0"/>
                <wp:positionH relativeFrom="column">
                  <wp:posOffset>1748155</wp:posOffset>
                </wp:positionH>
                <wp:positionV relativeFrom="paragraph">
                  <wp:posOffset>53340</wp:posOffset>
                </wp:positionV>
                <wp:extent cx="0" cy="365760"/>
                <wp:effectExtent l="9525" t="11430" r="9525" b="13335"/>
                <wp:wrapNone/>
                <wp:docPr id="2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6F137" id="AutoShape 45" o:spid="_x0000_s1026" type="#_x0000_t32" style="position:absolute;margin-left:137.65pt;margin-top:4.2pt;width:0;height:28.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CPHwIAADw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"/>
            </w:pict>
          </mc:Fallback>
        </mc:AlternateContent>
      </w:r>
      <w:r>
        <w:rPr>
          <w:noProof/>
        </w:rPr>
        <mc:AlternateContent>
          <mc:Choice Requires="wps">
            <w:drawing>
              <wp:anchor distT="0" distB="0" distL="114300" distR="114300" simplePos="0" relativeHeight="251689984" behindDoc="0" locked="0" layoutInCell="1" allowOverlap="1" wp14:anchorId="4C75D388" wp14:editId="5F40F247">
                <wp:simplePos x="0" y="0"/>
                <wp:positionH relativeFrom="column">
                  <wp:posOffset>110490</wp:posOffset>
                </wp:positionH>
                <wp:positionV relativeFrom="paragraph">
                  <wp:posOffset>53340</wp:posOffset>
                </wp:positionV>
                <wp:extent cx="0" cy="365760"/>
                <wp:effectExtent l="10160" t="11430" r="8890" b="13335"/>
                <wp:wrapNone/>
                <wp:docPr id="20"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4869CD" id="AutoShape 46" o:spid="_x0000_s1026" type="#_x0000_t32" style="position:absolute;margin-left:8.7pt;margin-top:4.2pt;width:0;height:28.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"/>
            </w:pict>
          </mc:Fallback>
        </mc:AlternateContent>
      </w:r>
      <w:r>
        <w:rPr>
          <w:noProof/>
        </w:rPr>
        <mc:AlternateContent>
          <mc:Choice Requires="wps">
            <w:drawing>
              <wp:anchor distT="0" distB="0" distL="114300" distR="114300" simplePos="0" relativeHeight="251686912" behindDoc="0" locked="0" layoutInCell="1" allowOverlap="1" wp14:anchorId="599B80E2" wp14:editId="3DAC37F1">
                <wp:simplePos x="0" y="0"/>
                <wp:positionH relativeFrom="column">
                  <wp:posOffset>1826260</wp:posOffset>
                </wp:positionH>
                <wp:positionV relativeFrom="paragraph">
                  <wp:posOffset>8255</wp:posOffset>
                </wp:positionV>
                <wp:extent cx="414655" cy="0"/>
                <wp:effectExtent l="11430" t="13970" r="12065" b="5080"/>
                <wp:wrapNone/>
                <wp:docPr id="1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73EA74" id="AutoShape 43" o:spid="_x0000_s1026" type="#_x0000_t32" style="position:absolute;margin-left:143.8pt;margin-top:.65pt;width:32.6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Oz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"/>
            </w:pict>
          </mc:Fallback>
        </mc:AlternateContent>
      </w:r>
    </w:p>
    <w:p w:rsidR="00786593" w:rsidRPr="00F87F49" w:rsidRDefault="00786593" w:rsidP="00786593">
      <w:pPr>
        <w:tabs>
          <w:tab w:val="left" w:pos="1038"/>
        </w:tabs>
      </w:pPr>
      <w:r w:rsidRPr="00F87F49">
        <w:t xml:space="preserve">                     50 cm +/- 2,5 cm</w:t>
      </w:r>
    </w:p>
    <w:p w:rsidR="00786593" w:rsidRPr="00F87F49" w:rsidRDefault="00786593" w:rsidP="00786593">
      <w:r>
        <w:rPr>
          <w:noProof/>
        </w:rPr>
        <mc:AlternateContent>
          <mc:Choice Requires="wps">
            <w:drawing>
              <wp:anchor distT="0" distB="0" distL="114300" distR="114300" simplePos="0" relativeHeight="251691008" behindDoc="0" locked="0" layoutInCell="1" allowOverlap="1" wp14:anchorId="12EAEA3A" wp14:editId="59286618">
                <wp:simplePos x="0" y="0"/>
                <wp:positionH relativeFrom="column">
                  <wp:posOffset>110490</wp:posOffset>
                </wp:positionH>
                <wp:positionV relativeFrom="paragraph">
                  <wp:posOffset>127000</wp:posOffset>
                </wp:positionV>
                <wp:extent cx="1637665" cy="0"/>
                <wp:effectExtent l="19685" t="53340" r="19050" b="60960"/>
                <wp:wrapNone/>
                <wp:docPr id="18"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766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282B41" id="AutoShape 47" o:spid="_x0000_s1026" type="#_x0000_t32" style="position:absolute;margin-left:8.7pt;margin-top:10pt;width:128.9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bPNwIAAIE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">
                <v:stroke startarrow="block" endarrow="block"/>
              </v:shape>
            </w:pict>
          </mc:Fallback>
        </mc:AlternateContent>
      </w:r>
    </w:p>
    <w:p w:rsidR="00786593" w:rsidRPr="00F87F49" w:rsidRDefault="00786593" w:rsidP="00786593"/>
    <w:p w:rsidR="00786593" w:rsidRPr="00F87F49" w:rsidRDefault="00786593" w:rsidP="00786593"/>
    <w:p w:rsidR="00786593" w:rsidRPr="00F87F49" w:rsidRDefault="00786593" w:rsidP="00637757">
      <w:pPr>
        <w:pStyle w:val="StylNadpisneslovan"/>
      </w:pPr>
      <w:r w:rsidRPr="00F87F49">
        <w:t>Doporučení pro pořizovaný regulátor a další části OPZ:</w:t>
      </w:r>
    </w:p>
    <w:p w:rsidR="00786593" w:rsidRDefault="00786593" w:rsidP="00637757">
      <w:pPr>
        <w:pStyle w:val="stylTextkapitoly"/>
      </w:pPr>
      <w:r w:rsidRPr="00F87F49">
        <w:t xml:space="preserve">Regulátor by měl být dvoustupňový, vybavený bezpečnostním rychlouzávěrem (na </w:t>
      </w:r>
      <w:r>
        <w:t>zvýšení</w:t>
      </w:r>
      <w:r w:rsidRPr="00F87F49">
        <w:t xml:space="preserve"> i p</w:t>
      </w:r>
      <w:r>
        <w:t>okles</w:t>
      </w:r>
      <w:r w:rsidRPr="00F87F49">
        <w:t xml:space="preserve"> vstupního tlaku plynu). Vstupní tlak 5 bar, uzavírací tlak 0,05 bar, se spolehlivou funkcí v tomto intervalu tlaků. Regulátor</w:t>
      </w:r>
      <w:r w:rsidRPr="00C8474C">
        <w:t xml:space="preserve"> by měl být vybaven filtrem pro filtraci případných mechanických nečistot a zařízením pro uvedení do provozu po výpadku (páčka k nahození regulátoru). U všech </w:t>
      </w:r>
      <w:r w:rsidRPr="00C8474C">
        <w:lastRenderedPageBreak/>
        <w:t>součástí OPZ (regulátor, HUP, instalace, spotřebiče,…) je dobré vědět, že jsou majetkem majitele OPZ a mít k dispozici dokumentaci těchto zařízení, vědět jak se s nimi zachází a mít po ruce telefon na servis těchto částí OPZ.</w:t>
      </w:r>
    </w:p>
    <w:p w:rsidR="00786593" w:rsidRDefault="00637757" w:rsidP="00E43780">
      <w:pPr>
        <w:pStyle w:val="stylNadpis2"/>
      </w:pPr>
      <w:bookmarkStart w:id="158" w:name="_Toc293416596"/>
      <w:bookmarkStart w:id="159" w:name="_Toc378844794"/>
      <w:bookmarkStart w:id="160" w:name="_Toc379362054"/>
      <w:r>
        <w:t>P</w:t>
      </w:r>
      <w:r w:rsidRPr="00885890">
        <w:t>říslušenství plynovodu</w:t>
      </w:r>
      <w:bookmarkEnd w:id="158"/>
      <w:bookmarkEnd w:id="159"/>
      <w:bookmarkEnd w:id="160"/>
    </w:p>
    <w:p w:rsidR="00786593" w:rsidRPr="00815730" w:rsidRDefault="00786593" w:rsidP="00637757">
      <w:pPr>
        <w:pStyle w:val="stylNadpis3"/>
      </w:pPr>
      <w:bookmarkStart w:id="161" w:name="_Toc378844795"/>
      <w:bookmarkStart w:id="162" w:name="_Toc378844796"/>
      <w:bookmarkStart w:id="163" w:name="_Toc293416597"/>
      <w:bookmarkStart w:id="164" w:name="_Toc378844797"/>
      <w:bookmarkStart w:id="165" w:name="_Toc379362055"/>
      <w:bookmarkEnd w:id="161"/>
      <w:bookmarkEnd w:id="162"/>
      <w:r w:rsidRPr="00815730">
        <w:t>Trasové uzávěry, armatury - obecně</w:t>
      </w:r>
      <w:bookmarkEnd w:id="163"/>
      <w:bookmarkEnd w:id="164"/>
      <w:bookmarkEnd w:id="165"/>
    </w:p>
    <w:p w:rsidR="00786593" w:rsidRDefault="00786593" w:rsidP="00637757">
      <w:pPr>
        <w:pStyle w:val="StylNadodrky"/>
      </w:pPr>
      <w:r>
        <w:t>Trasové uzávěry na MS se používají např. pro oddělení obcí nebo jejich částí (samostatných větví MS), pouze v nezbytně nutném počtu. Při jejich řešení je nutné respektovat ustanovení:</w:t>
      </w:r>
    </w:p>
    <w:p w:rsidR="00786593" w:rsidRPr="00BB44FC" w:rsidRDefault="00786593" w:rsidP="00637757">
      <w:pPr>
        <w:pStyle w:val="Stylseznamsymbol"/>
      </w:pPr>
      <w:r w:rsidRPr="00BB44FC">
        <w:t>TPG 935 01 a TPG 702 04 u ocelových MS;</w:t>
      </w:r>
    </w:p>
    <w:p w:rsidR="00786593" w:rsidRPr="00BB44FC" w:rsidRDefault="00786593" w:rsidP="00637757">
      <w:pPr>
        <w:pStyle w:val="Stylseznamsymbol"/>
      </w:pPr>
      <w:r w:rsidRPr="00BB44FC">
        <w:t>TPG 702 01 u MS z PE.</w:t>
      </w:r>
    </w:p>
    <w:p w:rsidR="00786593" w:rsidRDefault="00786593" w:rsidP="00637757">
      <w:pPr>
        <w:pStyle w:val="Stylseznamsymbol"/>
      </w:pPr>
      <w:r w:rsidRPr="00BB44FC">
        <w:t xml:space="preserve">a dále technických specifikací TPM </w:t>
      </w:r>
    </w:p>
    <w:p w:rsidR="00637757" w:rsidRPr="00BB44FC" w:rsidRDefault="00637757" w:rsidP="00637757">
      <w:pPr>
        <w:pStyle w:val="stylText"/>
      </w:pPr>
    </w:p>
    <w:p w:rsidR="00786593" w:rsidRDefault="00786593" w:rsidP="00637757">
      <w:pPr>
        <w:pStyle w:val="stylTextkapitoly"/>
      </w:pPr>
      <w:r>
        <w:t>Armatury umístěné v linii plynovodu pod terénem budou ve všech případech vybaveny zemní soupravou v teleskopickém provedení.</w:t>
      </w:r>
    </w:p>
    <w:p w:rsidR="00786593" w:rsidRPr="00BB44FC" w:rsidRDefault="00786593" w:rsidP="00637757">
      <w:pPr>
        <w:pStyle w:val="stylTextkapitoly"/>
      </w:pPr>
      <w:r>
        <w:t>Armatury umisťované pod terénem se používají přednostně v provedení s přivařovacími konci.</w:t>
      </w:r>
    </w:p>
    <w:p w:rsidR="00786593" w:rsidRPr="00815730" w:rsidRDefault="00786593" w:rsidP="00214213">
      <w:pPr>
        <w:pStyle w:val="stylNadpis4"/>
      </w:pPr>
      <w:bookmarkStart w:id="166" w:name="_Toc293416598"/>
      <w:bookmarkStart w:id="167" w:name="_Toc378844798"/>
      <w:r w:rsidRPr="00815730">
        <w:t>Trasové uzávěry, armatury umístěné na MS z PE</w:t>
      </w:r>
      <w:bookmarkEnd w:id="166"/>
      <w:bookmarkEnd w:id="167"/>
    </w:p>
    <w:p w:rsidR="00786593" w:rsidRDefault="00786593" w:rsidP="00637757">
      <w:pPr>
        <w:pStyle w:val="stylTextkapitoly"/>
      </w:pPr>
      <w:r>
        <w:t>V dimenzích potrubí dn ≤ 90 se používají výhradně PE kulové kohouty vyrobené v souladu s</w:t>
      </w:r>
      <w:r w:rsidR="003929A4">
        <w:t> </w:t>
      </w:r>
      <w:r>
        <w:t>ČSN</w:t>
      </w:r>
      <w:r w:rsidR="003929A4">
        <w:t> </w:t>
      </w:r>
      <w:r>
        <w:t>EN 1555-4,</w:t>
      </w:r>
    </w:p>
    <w:p w:rsidR="00786593" w:rsidRDefault="00786593" w:rsidP="00637757">
      <w:pPr>
        <w:pStyle w:val="stylTextkapitoly"/>
      </w:pPr>
      <w:r>
        <w:t>přednostně v plnoprůtokovém provedení. Pro dn ≥ 110 se užijí ocelová (litinová) šoupátka, přednostně v přivařovacím provedení.</w:t>
      </w:r>
    </w:p>
    <w:p w:rsidR="00786593" w:rsidRPr="00815730" w:rsidRDefault="00786593" w:rsidP="00214213">
      <w:pPr>
        <w:pStyle w:val="stylNadpis4"/>
      </w:pPr>
      <w:bookmarkStart w:id="168" w:name="_Toc293416599"/>
      <w:bookmarkStart w:id="169" w:name="_Toc378844799"/>
      <w:r w:rsidRPr="00815730">
        <w:t>Trasové uzávěry, armatury umístěné na MS z oceli</w:t>
      </w:r>
      <w:bookmarkEnd w:id="168"/>
      <w:bookmarkEnd w:id="169"/>
    </w:p>
    <w:p w:rsidR="00786593" w:rsidRDefault="00786593" w:rsidP="00637757">
      <w:pPr>
        <w:pStyle w:val="stylTextkapitoly"/>
      </w:pPr>
      <w:r>
        <w:t>Zde se použijí ocelová (litinová) šoupátka, případně ocelové kulové kohouty.</w:t>
      </w:r>
    </w:p>
    <w:p w:rsidR="00786593" w:rsidRPr="00815730" w:rsidRDefault="00786593" w:rsidP="00214213">
      <w:pPr>
        <w:pStyle w:val="stylNadpis4"/>
      </w:pPr>
      <w:bookmarkStart w:id="170" w:name="_Toc293416600"/>
      <w:bookmarkStart w:id="171" w:name="_Toc378844800"/>
      <w:r w:rsidRPr="00815730">
        <w:t>Uliční poklopy</w:t>
      </w:r>
      <w:bookmarkEnd w:id="170"/>
      <w:bookmarkEnd w:id="171"/>
    </w:p>
    <w:p w:rsidR="00786593" w:rsidRPr="006E4289" w:rsidRDefault="00786593" w:rsidP="00637757">
      <w:pPr>
        <w:pStyle w:val="stylTextkapitoly"/>
      </w:pPr>
      <w:r w:rsidRPr="006E4289">
        <w:t xml:space="preserve">Uliční poklopy se přednostně projektují v provedení z plastu (těleso poklopu z plastu, víko z ocelolitiny) dle TPG 702 04. Provedení uličních poklopů bude </w:t>
      </w:r>
      <w:r w:rsidR="003929A4">
        <w:t>přednostně v barvě žluté nebo s </w:t>
      </w:r>
      <w:r w:rsidRPr="006E4289">
        <w:t>nápisem Plyn-GAS.</w:t>
      </w:r>
    </w:p>
    <w:p w:rsidR="00786593" w:rsidRPr="00815730" w:rsidRDefault="00786593" w:rsidP="00214213">
      <w:pPr>
        <w:pStyle w:val="stylNadpis4"/>
      </w:pPr>
      <w:bookmarkStart w:id="172" w:name="_Toc293416601"/>
      <w:bookmarkStart w:id="173" w:name="_Toc378844801"/>
      <w:r w:rsidRPr="00815730">
        <w:t>Chráničky, ochranné trubky</w:t>
      </w:r>
      <w:bookmarkEnd w:id="172"/>
      <w:bookmarkEnd w:id="173"/>
    </w:p>
    <w:p w:rsidR="00786593" w:rsidRDefault="00786593" w:rsidP="00637757">
      <w:pPr>
        <w:pStyle w:val="stylTextkapitoly"/>
      </w:pPr>
      <w:r w:rsidRPr="006E4289">
        <w:t>Použití chrániček a ochranných trubek řeší</w:t>
      </w:r>
      <w:r>
        <w:t xml:space="preserve"> Vyhláška č. 48/1982Sb., NV č.101/2005Sb.,</w:t>
      </w:r>
      <w:r w:rsidRPr="006E4289">
        <w:t xml:space="preserve"> TPG 702 01, TPG 700 21 a TPG 702 04. Chráničky a ochranné</w:t>
      </w:r>
      <w:r>
        <w:t xml:space="preserve"> </w:t>
      </w:r>
      <w:r w:rsidRPr="006E4289">
        <w:t>trubky se používají v provedení z plastu, výjimečně na požadavek cizího subjektu (např. správce, provozovatel drážního tělesa, vodního toku, aj.) v provedení z</w:t>
      </w:r>
      <w:r>
        <w:t> </w:t>
      </w:r>
      <w:r w:rsidRPr="006E4289">
        <w:t>oceli</w:t>
      </w:r>
      <w:r>
        <w:t xml:space="preserve"> (pro plynovody z PE - vždy z materiálu PE). </w:t>
      </w:r>
      <w:r w:rsidRPr="006E4289">
        <w:t xml:space="preserve">Na již provozované MS lze </w:t>
      </w:r>
      <w:r>
        <w:t xml:space="preserve">výjimečně, v případech hodných zvláštního zřetele, se souhlasem </w:t>
      </w:r>
      <w:r w:rsidR="00F305B4">
        <w:t xml:space="preserve">PDS </w:t>
      </w:r>
      <w:r w:rsidR="00F305B4" w:rsidRPr="006E4289">
        <w:t>osadit</w:t>
      </w:r>
      <w:r w:rsidRPr="006E4289">
        <w:t xml:space="preserve"> podélně dělené </w:t>
      </w:r>
      <w:r>
        <w:t>ochranné trubky.</w:t>
      </w:r>
      <w:r w:rsidRPr="006E4289">
        <w:t xml:space="preserve"> </w:t>
      </w:r>
    </w:p>
    <w:p w:rsidR="00786593" w:rsidRPr="006E4289" w:rsidRDefault="00786593" w:rsidP="00637757">
      <w:pPr>
        <w:pStyle w:val="stylTextkapitoly"/>
      </w:pPr>
      <w:r w:rsidRPr="006E4289">
        <w:t>Je zakázáno používat podélně dělené chráničky</w:t>
      </w:r>
      <w:r>
        <w:t xml:space="preserve"> </w:t>
      </w:r>
      <w:r w:rsidRPr="006E4289">
        <w:t xml:space="preserve">a ochranné trubky na </w:t>
      </w:r>
      <w:r>
        <w:t xml:space="preserve">nově budovaných </w:t>
      </w:r>
      <w:r w:rsidRPr="006E4289">
        <w:t>PE p</w:t>
      </w:r>
      <w:r>
        <w:t>lynovodech</w:t>
      </w:r>
      <w:r w:rsidRPr="006E4289">
        <w:t>.</w:t>
      </w:r>
    </w:p>
    <w:p w:rsidR="00786593" w:rsidRPr="00815730" w:rsidRDefault="00786593" w:rsidP="00214213">
      <w:pPr>
        <w:pStyle w:val="stylNadpis4"/>
      </w:pPr>
      <w:bookmarkStart w:id="174" w:name="_Toc293416602"/>
      <w:bookmarkStart w:id="175" w:name="_Toc378844802"/>
      <w:r w:rsidRPr="00815730">
        <w:t>Orientační sloupky</w:t>
      </w:r>
      <w:bookmarkEnd w:id="174"/>
      <w:bookmarkEnd w:id="175"/>
    </w:p>
    <w:p w:rsidR="00786593" w:rsidRDefault="00786593" w:rsidP="00637757">
      <w:pPr>
        <w:pStyle w:val="StylNadodrky"/>
      </w:pPr>
      <w:r>
        <w:t>Orientační sloupky jsou projektovány:</w:t>
      </w:r>
    </w:p>
    <w:p w:rsidR="00786593" w:rsidRPr="006E4289" w:rsidRDefault="00786593" w:rsidP="00637757">
      <w:pPr>
        <w:pStyle w:val="Stylseznamsymbol"/>
      </w:pPr>
      <w:r w:rsidRPr="006E4289">
        <w:t xml:space="preserve">v extravilánech pro označení lomových bodů a na přímých trasách plynovodů tak, aby byla zachována přímá dohlednost jednotlivých sloupků. Sloupky budou proti poškození ve volném </w:t>
      </w:r>
      <w:r w:rsidRPr="006E4289">
        <w:lastRenderedPageBreak/>
        <w:t>terénu tam, kde se provádí intenzivní zemědělská činnost chráněny vhodným způsobem, např. betonovou skruží;</w:t>
      </w:r>
    </w:p>
    <w:p w:rsidR="00786593" w:rsidRDefault="00786593" w:rsidP="00637757">
      <w:pPr>
        <w:pStyle w:val="Stylseznamsymbol"/>
      </w:pPr>
      <w:r w:rsidRPr="006E4289">
        <w:t>v intravilánech, v odůvodněných případech, např. v místech trasových uzávěrů, nadzemních vývodů PKO, čichaček.</w:t>
      </w:r>
    </w:p>
    <w:p w:rsidR="00637757" w:rsidRPr="006E4289" w:rsidRDefault="00637757" w:rsidP="00637757">
      <w:pPr>
        <w:pStyle w:val="stylText"/>
      </w:pPr>
    </w:p>
    <w:p w:rsidR="00786593" w:rsidRPr="006E4289" w:rsidRDefault="00786593" w:rsidP="00637757">
      <w:pPr>
        <w:pStyle w:val="stylTextkapitoly"/>
      </w:pPr>
      <w:r w:rsidRPr="006E4289">
        <w:t>Orientační sloupky musí být značeny v souladu s TPG 700 24. Orientační sloupky jsou zhotovovány z</w:t>
      </w:r>
      <w:r w:rsidR="00637757">
        <w:t> </w:t>
      </w:r>
      <w:r w:rsidRPr="006E4289">
        <w:t>plastu</w:t>
      </w:r>
      <w:r w:rsidR="00637757">
        <w:t xml:space="preserve"> </w:t>
      </w:r>
      <w:r w:rsidRPr="006E4289">
        <w:t>(PE) s ocelovou výztuží</w:t>
      </w:r>
      <w:r>
        <w:t xml:space="preserve"> (například viz propojovací objekty SONNEK)</w:t>
      </w:r>
      <w:r w:rsidRPr="006E4289">
        <w:t>.</w:t>
      </w:r>
    </w:p>
    <w:p w:rsidR="00786593" w:rsidRPr="006E4289" w:rsidRDefault="00786593" w:rsidP="00637757">
      <w:pPr>
        <w:pStyle w:val="stylText"/>
      </w:pPr>
      <w:r w:rsidRPr="006E4289">
        <w:t>Orientační tabulky</w:t>
      </w:r>
    </w:p>
    <w:p w:rsidR="00786593" w:rsidRPr="006B1489" w:rsidRDefault="00786593" w:rsidP="00637757">
      <w:pPr>
        <w:pStyle w:val="stylTextkapitoly"/>
      </w:pPr>
      <w:r w:rsidRPr="006E4289">
        <w:t xml:space="preserve">Orientační tabulky </w:t>
      </w:r>
      <w:r w:rsidR="00F305B4" w:rsidRPr="006E4289">
        <w:t>viz.</w:t>
      </w:r>
      <w:r w:rsidR="00F305B4">
        <w:t xml:space="preserve"> </w:t>
      </w:r>
      <w:r w:rsidR="00F305B4" w:rsidRPr="006E4289">
        <w:t>TPG</w:t>
      </w:r>
      <w:r w:rsidRPr="006E4289">
        <w:t xml:space="preserve"> 700 24 se používají pouze výjimečně v</w:t>
      </w:r>
      <w:r w:rsidR="003929A4">
        <w:t xml:space="preserve"> případech, kdy je účelné např. </w:t>
      </w:r>
      <w:r w:rsidRPr="006E4289">
        <w:t>z</w:t>
      </w:r>
      <w:r w:rsidR="00637757">
        <w:t> </w:t>
      </w:r>
      <w:r w:rsidRPr="006E4289">
        <w:t>důvodu</w:t>
      </w:r>
      <w:r w:rsidR="00637757">
        <w:t xml:space="preserve"> </w:t>
      </w:r>
      <w:r w:rsidRPr="006E4289">
        <w:t>orientace při pohotovostním zásahu tabulku umístit (komplikované případy umístění HUP nebo armatur...).</w:t>
      </w:r>
    </w:p>
    <w:p w:rsidR="00786593" w:rsidRPr="00815730" w:rsidRDefault="00786593" w:rsidP="00214213">
      <w:pPr>
        <w:pStyle w:val="stylNadpis4"/>
      </w:pPr>
      <w:bookmarkStart w:id="176" w:name="_Toc293416603"/>
      <w:bookmarkStart w:id="177" w:name="_Toc378844803"/>
      <w:r w:rsidRPr="00815730">
        <w:t>Mechanické spojky</w:t>
      </w:r>
      <w:bookmarkEnd w:id="176"/>
      <w:bookmarkEnd w:id="177"/>
    </w:p>
    <w:p w:rsidR="00786593" w:rsidRPr="006E4289" w:rsidRDefault="00786593" w:rsidP="00637757">
      <w:pPr>
        <w:pStyle w:val="stylTextkapitoly"/>
      </w:pPr>
      <w:r w:rsidRPr="006E4289">
        <w:t>Použití mechanických spojek plynovodů řeší TPG 921 01 a TPG 702 03. Mechanické spojky se používají</w:t>
      </w:r>
      <w:r w:rsidR="003929A4">
        <w:t xml:space="preserve"> </w:t>
      </w:r>
      <w:r w:rsidRPr="006E4289">
        <w:t>pro ukončení přípojek v nadzemní části</w:t>
      </w:r>
      <w:r>
        <w:t xml:space="preserve"> (přechodka např. ISIFLO se svěrným spojem)</w:t>
      </w:r>
      <w:r w:rsidR="003929A4">
        <w:t xml:space="preserve"> a v </w:t>
      </w:r>
      <w:r w:rsidRPr="006E4289">
        <w:t>rámci obnovy MS tam, kde není zaručena vzájemná svařitelnos</w:t>
      </w:r>
      <w:r>
        <w:t xml:space="preserve">t stávajícího a nově pokládaného </w:t>
      </w:r>
      <w:r w:rsidRPr="006E4289">
        <w:t>potrubí (např. potrubí z materiálu LITEN PL10). Pro tyto účely bude použito výhradně mechanických spojek,</w:t>
      </w:r>
      <w:r>
        <w:t xml:space="preserve"> </w:t>
      </w:r>
      <w:r w:rsidRPr="006E4289">
        <w:t xml:space="preserve">které nevytváří vrubové namáhání při jejich aplikaci na potrubí (např. spojky </w:t>
      </w:r>
      <w:r>
        <w:t>WAGA PLAST JOINT</w:t>
      </w:r>
      <w:r w:rsidRPr="006E4289">
        <w:t>).</w:t>
      </w:r>
    </w:p>
    <w:p w:rsidR="00786593" w:rsidRPr="00815730" w:rsidRDefault="00786593" w:rsidP="00214213">
      <w:pPr>
        <w:pStyle w:val="stylNadpis4"/>
      </w:pPr>
      <w:bookmarkStart w:id="178" w:name="_Toc293416604"/>
      <w:bookmarkStart w:id="179" w:name="_Toc378844804"/>
      <w:r w:rsidRPr="00815730">
        <w:t>Izolační spoje</w:t>
      </w:r>
      <w:bookmarkEnd w:id="178"/>
      <w:bookmarkEnd w:id="179"/>
    </w:p>
    <w:p w:rsidR="00786593" w:rsidRPr="006E4289" w:rsidRDefault="00786593" w:rsidP="003929A4">
      <w:pPr>
        <w:pStyle w:val="stylTextkapitoly"/>
      </w:pPr>
      <w:r w:rsidRPr="006E4289">
        <w:t>Jejich provedení musí být v souladu s TPG 702 04. Konkrétní případ</w:t>
      </w:r>
      <w:r w:rsidR="003929A4">
        <w:t>y musí být předjednány s </w:t>
      </w:r>
      <w:r w:rsidRPr="006E4289">
        <w:t>PDS,</w:t>
      </w:r>
      <w:r w:rsidR="003929A4">
        <w:t xml:space="preserve"> </w:t>
      </w:r>
      <w:r w:rsidRPr="006E4289">
        <w:t>s výjimkou umístění izolačních spojů před RS. U MS z oceli s aktivní PKO je nutno postupovat ve smyslu</w:t>
      </w:r>
      <w:r w:rsidR="00637757">
        <w:t xml:space="preserve"> </w:t>
      </w:r>
      <w:r>
        <w:t>technického požadavku</w:t>
      </w:r>
      <w:r w:rsidRPr="006E4289">
        <w:t xml:space="preserve"> </w:t>
      </w:r>
      <w:r>
        <w:t xml:space="preserve">DSO_TX_G08_05 </w:t>
      </w:r>
      <w:r w:rsidRPr="00B90888">
        <w:t xml:space="preserve">Zásady pro projektování, výstavbu, rekonstrukce a opravy zařízení aktivní protikorozní </w:t>
      </w:r>
      <w:r>
        <w:t>ochrany (v platném znění)</w:t>
      </w:r>
      <w:r w:rsidRPr="006E4289">
        <w:t>.</w:t>
      </w:r>
    </w:p>
    <w:p w:rsidR="00786593" w:rsidRPr="00815730" w:rsidRDefault="00786593" w:rsidP="00214213">
      <w:pPr>
        <w:pStyle w:val="stylNadpis4"/>
      </w:pPr>
      <w:bookmarkStart w:id="180" w:name="_Toc293416605"/>
      <w:bookmarkStart w:id="181" w:name="_Toc378844805"/>
      <w:r w:rsidRPr="00815730">
        <w:t>Kompenzátory</w:t>
      </w:r>
      <w:bookmarkEnd w:id="180"/>
      <w:bookmarkEnd w:id="181"/>
    </w:p>
    <w:p w:rsidR="00786593" w:rsidRPr="006E4289" w:rsidRDefault="00786593" w:rsidP="00214213">
      <w:pPr>
        <w:pStyle w:val="stylTextkapitoly"/>
      </w:pPr>
      <w:r w:rsidRPr="006E4289">
        <w:t>Kompenzátory se používají výjimečně (pouze na ocelových plynovodech) V případě vedení potrubí na</w:t>
      </w:r>
      <w:r>
        <w:t xml:space="preserve"> </w:t>
      </w:r>
      <w:r w:rsidRPr="006E4289">
        <w:t>nestabilním terénu (poddolované území, území s nestabilizovanou vrstvou výsypkové zeminy, svážné území).</w:t>
      </w:r>
      <w:r>
        <w:t xml:space="preserve"> Podmínky použití kompenzátorů v oblasti s aktivní PKO (je nutno konzultovat se specialistou PKO vždy pro konkrétní konstrukci kompenzátoru). </w:t>
      </w:r>
    </w:p>
    <w:p w:rsidR="00786593" w:rsidRPr="00815730" w:rsidRDefault="00786593" w:rsidP="00214213">
      <w:pPr>
        <w:pStyle w:val="stylNadpis4"/>
      </w:pPr>
      <w:bookmarkStart w:id="182" w:name="_Toc293416606"/>
      <w:bookmarkStart w:id="183" w:name="_Toc378844806"/>
      <w:r w:rsidRPr="00815730">
        <w:t>Přesuvky</w:t>
      </w:r>
      <w:bookmarkEnd w:id="182"/>
      <w:bookmarkEnd w:id="183"/>
    </w:p>
    <w:p w:rsidR="00786593" w:rsidRPr="006E4289" w:rsidRDefault="00786593" w:rsidP="003929A4">
      <w:pPr>
        <w:pStyle w:val="stylTextkapitoly"/>
      </w:pPr>
      <w:r w:rsidRPr="006E4289">
        <w:t xml:space="preserve">Používají </w:t>
      </w:r>
      <w:r>
        <w:t xml:space="preserve">se výhradně </w:t>
      </w:r>
      <w:r w:rsidRPr="006E4289">
        <w:t>přesuvky vyr</w:t>
      </w:r>
      <w:r w:rsidRPr="003929A4">
        <w:t>á</w:t>
      </w:r>
      <w:r w:rsidRPr="006E4289">
        <w:t>běné továrně.</w:t>
      </w:r>
    </w:p>
    <w:p w:rsidR="00786593" w:rsidRPr="00815730" w:rsidRDefault="00786593" w:rsidP="00214213">
      <w:pPr>
        <w:pStyle w:val="stylNadpis4"/>
      </w:pPr>
      <w:bookmarkStart w:id="184" w:name="_Toc293416607"/>
      <w:bookmarkStart w:id="185" w:name="_Toc378844807"/>
      <w:r w:rsidRPr="00815730">
        <w:t>Přechodky ocel/PE</w:t>
      </w:r>
      <w:bookmarkEnd w:id="184"/>
      <w:bookmarkEnd w:id="185"/>
    </w:p>
    <w:p w:rsidR="00786593" w:rsidRPr="006E4289" w:rsidRDefault="00786593" w:rsidP="003929A4">
      <w:pPr>
        <w:pStyle w:val="stylTextkapitoly"/>
      </w:pPr>
      <w:r w:rsidRPr="006E4289">
        <w:t>Přechodky ocel/PE ve smyslu TPG 702 01 se používají při přechodu z materiálu ocel na materiál PE.</w:t>
      </w:r>
    </w:p>
    <w:p w:rsidR="00786593" w:rsidRDefault="00786593" w:rsidP="003929A4">
      <w:pPr>
        <w:pStyle w:val="stylTextkapitoly"/>
      </w:pPr>
      <w:r w:rsidRPr="006E4289">
        <w:t>Jde o výrobky, které moho</w:t>
      </w:r>
      <w:r w:rsidRPr="003929A4">
        <w:t>u</w:t>
      </w:r>
      <w:r w:rsidRPr="006E4289">
        <w:t xml:space="preserve"> být použity v souladu s pokyny výrobce.</w:t>
      </w:r>
    </w:p>
    <w:p w:rsidR="00786593" w:rsidRPr="00815730" w:rsidRDefault="00786593" w:rsidP="00214213">
      <w:pPr>
        <w:pStyle w:val="stylNadpis4"/>
      </w:pPr>
      <w:bookmarkStart w:id="186" w:name="_Toc378844808"/>
      <w:r w:rsidRPr="00815730">
        <w:t>Segmentová kolena PE</w:t>
      </w:r>
      <w:bookmarkEnd w:id="186"/>
    </w:p>
    <w:p w:rsidR="00786593" w:rsidRDefault="00786593" w:rsidP="00214213">
      <w:pPr>
        <w:pStyle w:val="stylTextkapitoly"/>
      </w:pPr>
      <w:r>
        <w:t>Tvarovky svařené ze segmentů se používají jen po předchozí dohodě s budoucím provozovatelem. Maximální změna úhlu je 15°. Na výrobek bude vystaveno prohlášení o shodě, které bude obsahovat atesty, doklad o vizuální kontrole svaru, náčrt, označení výrobce, číslo svářeče.</w:t>
      </w:r>
    </w:p>
    <w:p w:rsidR="00786593" w:rsidRPr="00815730" w:rsidRDefault="00786593" w:rsidP="00214213">
      <w:pPr>
        <w:pStyle w:val="stylNadpis4"/>
      </w:pPr>
      <w:bookmarkStart w:id="187" w:name="_Toc378844809"/>
      <w:r w:rsidRPr="00815730">
        <w:lastRenderedPageBreak/>
        <w:t>Odvodňovač (PE)</w:t>
      </w:r>
      <w:bookmarkEnd w:id="187"/>
      <w:r w:rsidRPr="00815730">
        <w:t xml:space="preserve"> </w:t>
      </w:r>
    </w:p>
    <w:p w:rsidR="00786593" w:rsidRPr="00166917" w:rsidRDefault="00786593" w:rsidP="00214213">
      <w:pPr>
        <w:pStyle w:val="stylTextkapitoly"/>
      </w:pPr>
      <w:bookmarkStart w:id="188" w:name="_Toc293416608"/>
      <w:r w:rsidRPr="00166917">
        <w:t xml:space="preserve">Jde o svařenec složený z T-kusu v poloze „6 hodin“, PE potrubí a tvarovek ukončený kulovým kohoutem s přechodkou a zátkou vyústěný do uličního poklopu v úrovni okolního terénu. Dimenzování odvodňovače je nutno odvozovat od dimenze plynovodu.  </w:t>
      </w:r>
    </w:p>
    <w:p w:rsidR="00786593" w:rsidRPr="00815730" w:rsidRDefault="00786593" w:rsidP="00214213">
      <w:pPr>
        <w:pStyle w:val="stylNadpis3"/>
      </w:pPr>
      <w:bookmarkStart w:id="189" w:name="_Toc378844810"/>
      <w:bookmarkStart w:id="190" w:name="_Toc379362056"/>
      <w:r w:rsidRPr="00815730">
        <w:t>Závitové spoje a jejich těsnění</w:t>
      </w:r>
      <w:bookmarkEnd w:id="188"/>
      <w:bookmarkEnd w:id="189"/>
      <w:bookmarkEnd w:id="190"/>
    </w:p>
    <w:p w:rsidR="00786593" w:rsidRPr="006B1489" w:rsidRDefault="00786593" w:rsidP="00214213">
      <w:pPr>
        <w:pStyle w:val="stylTextkapitoly"/>
      </w:pPr>
      <w:r w:rsidRPr="006B1489">
        <w:t>Těsnící materiály musí zajišťovat těsnost a musí být odolné proti působení plynu. Materiály určené k</w:t>
      </w:r>
      <w:r w:rsidR="00214213">
        <w:t> </w:t>
      </w:r>
      <w:r w:rsidRPr="006B1489">
        <w:t>těsnění</w:t>
      </w:r>
      <w:r w:rsidR="00214213">
        <w:t xml:space="preserve"> </w:t>
      </w:r>
      <w:r w:rsidRPr="006B1489">
        <w:t>závitových spojů musí umožňovat jejich rozebiratelnost.</w:t>
      </w:r>
    </w:p>
    <w:p w:rsidR="00786593" w:rsidRDefault="00786593" w:rsidP="00214213">
      <w:pPr>
        <w:pStyle w:val="stylTextkapitoly"/>
      </w:pPr>
      <w:r w:rsidRPr="006B1489">
        <w:t>Pryžové těsnící materiály musí vyhovovat ČSN EN 549 (02 9283), těsnící materiály pro kovové závitové spoje</w:t>
      </w:r>
      <w:r w:rsidR="00214213">
        <w:t xml:space="preserve"> </w:t>
      </w:r>
      <w:r w:rsidRPr="006B1489">
        <w:t>musí vyhovovat ČSN EN 751 – 1, 2, 3 (02 9285). Dále musí tyto zmíněné těsnící materiály splňovat podmínky</w:t>
      </w:r>
      <w:r>
        <w:t xml:space="preserve"> </w:t>
      </w:r>
      <w:r w:rsidRPr="006B1489">
        <w:t>uvedené v TPG 942 01.</w:t>
      </w:r>
    </w:p>
    <w:p w:rsidR="00786593" w:rsidRPr="006B1489" w:rsidRDefault="00786593" w:rsidP="00E43780">
      <w:pPr>
        <w:pStyle w:val="stylNadpis2"/>
      </w:pPr>
      <w:bookmarkStart w:id="191" w:name="_Toc293416609"/>
      <w:bookmarkStart w:id="192" w:name="_Toc378844811"/>
      <w:bookmarkStart w:id="193" w:name="_Toc379362057"/>
      <w:r w:rsidRPr="00885890">
        <w:t>Technologické požadavky na výstavbu, obnovu</w:t>
      </w:r>
      <w:bookmarkEnd w:id="191"/>
      <w:bookmarkEnd w:id="192"/>
      <w:bookmarkEnd w:id="193"/>
    </w:p>
    <w:p w:rsidR="00786593" w:rsidRPr="00815730" w:rsidRDefault="00786593" w:rsidP="00214213">
      <w:pPr>
        <w:pStyle w:val="stylNadpis3"/>
      </w:pPr>
      <w:bookmarkStart w:id="194" w:name="_Toc378844812"/>
      <w:bookmarkStart w:id="195" w:name="_Toc293416610"/>
      <w:bookmarkStart w:id="196" w:name="_Toc378844813"/>
      <w:bookmarkStart w:id="197" w:name="_Toc379362058"/>
      <w:bookmarkEnd w:id="194"/>
      <w:r w:rsidRPr="00815730">
        <w:t>Požadavky na výstavbu, obnovu MS</w:t>
      </w:r>
      <w:bookmarkEnd w:id="195"/>
      <w:bookmarkEnd w:id="196"/>
      <w:bookmarkEnd w:id="197"/>
    </w:p>
    <w:p w:rsidR="00786593" w:rsidRPr="000E4F8B" w:rsidRDefault="00786593" w:rsidP="00214213">
      <w:pPr>
        <w:pStyle w:val="StylNadodrky"/>
      </w:pPr>
      <w:r w:rsidRPr="000E4F8B">
        <w:t>Zhotovitel MS je povinen před zahájením příslušných prací na stavbách předložit ke schválení technologické (pracovní) postupy na:</w:t>
      </w:r>
    </w:p>
    <w:p w:rsidR="00786593" w:rsidRPr="000E4F8B" w:rsidRDefault="00786593" w:rsidP="00214213">
      <w:pPr>
        <w:pStyle w:val="Stylseznamsymbol"/>
      </w:pPr>
      <w:r w:rsidRPr="000E4F8B">
        <w:t xml:space="preserve">práce se zvýšeným nebezpečím dle </w:t>
      </w:r>
      <w:r>
        <w:t>metod</w:t>
      </w:r>
      <w:r w:rsidR="003929A4">
        <w:t>ického pokynu GRID_MP_G09_03_02</w:t>
      </w:r>
      <w:r>
        <w:t>“</w:t>
      </w:r>
      <w:r w:rsidR="003929A4">
        <w:t xml:space="preserve"> - </w:t>
      </w:r>
      <w:r>
        <w:t>Prá</w:t>
      </w:r>
      <w:r w:rsidR="003929A4">
        <w:t xml:space="preserve">ce </w:t>
      </w:r>
      <w:r w:rsidR="003929A4" w:rsidRPr="003929A4">
        <w:t>na</w:t>
      </w:r>
      <w:r w:rsidR="003929A4">
        <w:t> </w:t>
      </w:r>
      <w:r w:rsidRPr="003929A4">
        <w:t>PZ</w:t>
      </w:r>
      <w:r>
        <w:t xml:space="preserve"> při zvýšeném nebezpečí“</w:t>
      </w:r>
      <w:r w:rsidRPr="000E4F8B">
        <w:t>;</w:t>
      </w:r>
    </w:p>
    <w:p w:rsidR="00786593" w:rsidRPr="000E4F8B" w:rsidRDefault="00786593" w:rsidP="00214213">
      <w:pPr>
        <w:pStyle w:val="Stylseznamsymbol"/>
      </w:pPr>
      <w:r w:rsidRPr="000E4F8B">
        <w:t>svářečské práce na ocelových plynovodech (Postupy svařování – WPS);</w:t>
      </w:r>
    </w:p>
    <w:p w:rsidR="00786593" w:rsidRPr="000E4F8B" w:rsidRDefault="00786593" w:rsidP="00214213">
      <w:pPr>
        <w:pStyle w:val="Stylseznamsymbol"/>
      </w:pPr>
      <w:r w:rsidRPr="000E4F8B">
        <w:t>zhotovování spojů na plynovodech a přípojkách z PE;</w:t>
      </w:r>
    </w:p>
    <w:p w:rsidR="00786593" w:rsidRPr="000E4F8B" w:rsidRDefault="00786593" w:rsidP="00214213">
      <w:pPr>
        <w:pStyle w:val="Stylseznamsymbol"/>
      </w:pPr>
      <w:r w:rsidRPr="000E4F8B">
        <w:t>nedestruktivní kontrolu spojů (svarů);</w:t>
      </w:r>
    </w:p>
    <w:p w:rsidR="00786593" w:rsidRPr="000E4F8B" w:rsidRDefault="00786593" w:rsidP="00214213">
      <w:pPr>
        <w:pStyle w:val="Stylseznamsymbol"/>
      </w:pPr>
      <w:r w:rsidRPr="000E4F8B">
        <w:t>tlakové zkoušky;</w:t>
      </w:r>
    </w:p>
    <w:p w:rsidR="00786593" w:rsidRPr="000E4F8B" w:rsidRDefault="00786593" w:rsidP="00214213">
      <w:pPr>
        <w:pStyle w:val="Stylseznamsymbol"/>
      </w:pPr>
      <w:r w:rsidRPr="000E4F8B">
        <w:t>bezvýkopové technologie s uvedením:</w:t>
      </w:r>
    </w:p>
    <w:p w:rsidR="00786593" w:rsidRPr="000E4F8B" w:rsidRDefault="00786593" w:rsidP="00214213">
      <w:pPr>
        <w:pStyle w:val="Stylseznamsymbol"/>
        <w:numPr>
          <w:ilvl w:val="1"/>
          <w:numId w:val="52"/>
        </w:numPr>
        <w:ind w:left="993"/>
      </w:pPr>
      <w:r w:rsidRPr="000E4F8B">
        <w:t>časového harmonogramu,</w:t>
      </w:r>
    </w:p>
    <w:p w:rsidR="00786593" w:rsidRPr="000E4F8B" w:rsidRDefault="00786593" w:rsidP="00214213">
      <w:pPr>
        <w:pStyle w:val="Stylseznamsymbol"/>
        <w:numPr>
          <w:ilvl w:val="1"/>
          <w:numId w:val="52"/>
        </w:numPr>
        <w:ind w:left="993"/>
      </w:pPr>
      <w:r w:rsidRPr="000E4F8B">
        <w:t>použité technologie (název, popis),</w:t>
      </w:r>
    </w:p>
    <w:p w:rsidR="00786593" w:rsidRPr="000E4F8B" w:rsidRDefault="00786593" w:rsidP="00214213">
      <w:pPr>
        <w:pStyle w:val="Stylseznamsymbol"/>
        <w:numPr>
          <w:ilvl w:val="1"/>
          <w:numId w:val="52"/>
        </w:numPr>
        <w:ind w:left="993"/>
      </w:pPr>
      <w:r w:rsidRPr="000E4F8B">
        <w:t>jméno organizace provádějící bezvýkopovou technologii,</w:t>
      </w:r>
    </w:p>
    <w:p w:rsidR="00786593" w:rsidRPr="000E4F8B" w:rsidRDefault="00786593" w:rsidP="00214213">
      <w:pPr>
        <w:pStyle w:val="Stylseznamsymbol"/>
        <w:numPr>
          <w:ilvl w:val="1"/>
          <w:numId w:val="52"/>
        </w:numPr>
        <w:ind w:left="993"/>
      </w:pPr>
      <w:r w:rsidRPr="000E4F8B">
        <w:t>případných rizik z uvedené metody vyplývajících;</w:t>
      </w:r>
    </w:p>
    <w:p w:rsidR="00786593" w:rsidRPr="000E4F8B" w:rsidRDefault="00786593" w:rsidP="00214213">
      <w:pPr>
        <w:pStyle w:val="Stylseznamsymbol"/>
        <w:numPr>
          <w:ilvl w:val="1"/>
          <w:numId w:val="52"/>
        </w:numPr>
        <w:ind w:left="993"/>
      </w:pPr>
      <w:r w:rsidRPr="000E4F8B">
        <w:t>další činnosti stanovené projektem.</w:t>
      </w:r>
    </w:p>
    <w:p w:rsidR="00786593" w:rsidRPr="00815730" w:rsidRDefault="00786593" w:rsidP="00214213">
      <w:pPr>
        <w:pStyle w:val="stylNadpis3"/>
      </w:pPr>
      <w:bookmarkStart w:id="198" w:name="_Toc293416611"/>
      <w:bookmarkStart w:id="199" w:name="_Toc378844814"/>
      <w:bookmarkStart w:id="200" w:name="_Toc379362059"/>
      <w:r w:rsidRPr="00815730">
        <w:t>Bezvýkopové technologie</w:t>
      </w:r>
      <w:bookmarkEnd w:id="198"/>
      <w:bookmarkEnd w:id="199"/>
      <w:bookmarkEnd w:id="200"/>
    </w:p>
    <w:p w:rsidR="00786593" w:rsidRPr="000E4F8B" w:rsidRDefault="00786593" w:rsidP="00214213">
      <w:pPr>
        <w:pStyle w:val="stylTextkapitoly"/>
      </w:pPr>
      <w:r w:rsidRPr="000E4F8B">
        <w:t>Bezvýkopové technologie výstavby, obnovy jsou navrhovány ve všech případech, kdy je příslušná technologie reálně proveditelná a kdy je efektivnější než konvenční výstavba v otevřených výkopech. Příklady technologií jsou uvedeny např. v TPG 702 01. Kontrolu efektivity bezvýkopových technologií ověřuje PDS (ORO DS) při kontrolních dnech jednotlivých projektů.</w:t>
      </w:r>
    </w:p>
    <w:p w:rsidR="00786593" w:rsidRPr="000E4F8B" w:rsidRDefault="00786593" w:rsidP="00214213">
      <w:pPr>
        <w:pStyle w:val="stylTextkapitoly"/>
      </w:pPr>
      <w:r w:rsidRPr="000E4F8B">
        <w:t>Technické řešení projektové dokumentace musí být v souladu s podmínkami dodavatele konkrétní bezvýkopové technologie.</w:t>
      </w:r>
    </w:p>
    <w:p w:rsidR="00786593" w:rsidRPr="00815730" w:rsidRDefault="00786593" w:rsidP="00214213">
      <w:pPr>
        <w:pStyle w:val="stylNadpis3"/>
      </w:pPr>
      <w:bookmarkStart w:id="201" w:name="_Toc293416612"/>
      <w:bookmarkStart w:id="202" w:name="_Toc378844815"/>
      <w:bookmarkStart w:id="203" w:name="_Toc379362060"/>
      <w:r w:rsidRPr="00815730">
        <w:t>Zemní práce, podsyp a obsyp potrubí</w:t>
      </w:r>
      <w:bookmarkEnd w:id="201"/>
      <w:bookmarkEnd w:id="202"/>
      <w:bookmarkEnd w:id="203"/>
    </w:p>
    <w:p w:rsidR="00786593" w:rsidRPr="000E4F8B" w:rsidRDefault="00786593" w:rsidP="003929A4">
      <w:pPr>
        <w:pStyle w:val="stylTextkapitoly"/>
      </w:pPr>
      <w:r w:rsidRPr="000E4F8B">
        <w:t xml:space="preserve">Provádění zemních prací definuje TPG 702 01, TPG 702 04, ČSN 73 </w:t>
      </w:r>
      <w:r>
        <w:t>6133</w:t>
      </w:r>
      <w:r w:rsidRPr="000E4F8B">
        <w:t xml:space="preserve"> a Nařízení vlády </w:t>
      </w:r>
      <w:r w:rsidR="003929A4">
        <w:t>č. </w:t>
      </w:r>
      <w:r w:rsidRPr="000E4F8B">
        <w:t>591/2006 Sb.</w:t>
      </w:r>
      <w:r>
        <w:t xml:space="preserve">, o bližších minimálních požadavcích na bezpečnost a ochranu zdraví při </w:t>
      </w:r>
      <w:r w:rsidR="003929A4">
        <w:t>práci na </w:t>
      </w:r>
      <w:r>
        <w:t xml:space="preserve">staveništích, </w:t>
      </w:r>
      <w:r w:rsidRPr="000E4F8B">
        <w:t xml:space="preserve">možnost použití jiného obsypového materiálu než písku musí být schváleno PDS, konkrétně Poskytovatelem </w:t>
      </w:r>
      <w:r>
        <w:t>VYST</w:t>
      </w:r>
      <w:r w:rsidRPr="000E4F8B">
        <w:t>, (u oprav Poskytovatelem PUS). Použití výkopku pro konkrétní úsek stavby se povoluje zápisem do stavebního deníku.</w:t>
      </w:r>
    </w:p>
    <w:p w:rsidR="00786593" w:rsidRDefault="00786593" w:rsidP="00214213">
      <w:pPr>
        <w:pStyle w:val="stylTextkapitoly"/>
      </w:pPr>
      <w:r>
        <w:t>Poskytovatel VYST</w:t>
      </w:r>
      <w:r w:rsidRPr="000E4F8B">
        <w:t xml:space="preserve"> kontroluje pokládku potrubí a provedení obsypu a zásypu potrubí. Tyto operace musí proběhnout v co nejkratším časovém úseku, aby nemohlo dojít k znečištění výkopu a ohrožení potrubí nevhodným a nebezpečným materiálem.</w:t>
      </w:r>
    </w:p>
    <w:p w:rsidR="00786593" w:rsidRPr="000E4F8B" w:rsidRDefault="00786593" w:rsidP="00214213">
      <w:pPr>
        <w:pStyle w:val="stylTextkapitoly"/>
      </w:pPr>
      <w:r>
        <w:lastRenderedPageBreak/>
        <w:t xml:space="preserve">O zemních pracích musí zhotovitel vést záznam doložený výkresem skutečného provedení podélného profilu potrubí (dokumentace předaná stavebníkovi), ze které musí být zřejmá hloubka a šířka výkopu, třída zeminy podle rozpojitelnosti, způsob zhutnění včetně výšky jednotlivých vrstev, výška podzemní vody, provedení lože potrubí a provedení zásypu potrubí. V záznamu se uvede jméno odpovědného zaměstnance, který úpravu dna výkopu, obsypu i zásypu řídil. </w:t>
      </w:r>
    </w:p>
    <w:p w:rsidR="00786593" w:rsidRPr="00815730" w:rsidRDefault="00786593" w:rsidP="00214213">
      <w:pPr>
        <w:pStyle w:val="stylNadpis3"/>
      </w:pPr>
      <w:bookmarkStart w:id="204" w:name="_Toc293416613"/>
      <w:bookmarkStart w:id="205" w:name="_Toc378844816"/>
      <w:bookmarkStart w:id="206" w:name="_Toc379362061"/>
      <w:r w:rsidRPr="00815730">
        <w:t>Montážní práce</w:t>
      </w:r>
      <w:bookmarkEnd w:id="204"/>
      <w:bookmarkEnd w:id="205"/>
      <w:bookmarkEnd w:id="206"/>
    </w:p>
    <w:p w:rsidR="00786593" w:rsidRPr="000E4F8B" w:rsidRDefault="00786593" w:rsidP="00214213">
      <w:pPr>
        <w:pStyle w:val="stylTextkapitoly"/>
      </w:pPr>
      <w:r w:rsidRPr="000E4F8B">
        <w:t>Montáž musí být prováděna v souladu s požadavky TPG 702 01 (PE), resp. TPG 702 04 (ocel). Dodavatel stavby musí zamezit po dobu stavby vniknutí vody a nečistot do potrubí. Při ukončení nebo při přerušení montážních prací na stavbě, kdy není potrubí pod přímým dozorem zhotovitele (montážní organizace) je vyžadováno těsné zaslepení konců trubek mechanickou zaslepovací zátkou nebo navařovací záslepkou.</w:t>
      </w:r>
    </w:p>
    <w:p w:rsidR="00786593" w:rsidRPr="00815730" w:rsidRDefault="00786593" w:rsidP="00214213">
      <w:pPr>
        <w:pStyle w:val="stylNadpis4"/>
      </w:pPr>
      <w:bookmarkStart w:id="207" w:name="_Toc293416614"/>
      <w:bookmarkStart w:id="208" w:name="_Toc378844817"/>
      <w:r w:rsidRPr="00815730">
        <w:t>Požadavky na kvalifikaci zhotovitelů nad rámec TPG</w:t>
      </w:r>
      <w:bookmarkEnd w:id="207"/>
      <w:bookmarkEnd w:id="208"/>
    </w:p>
    <w:p w:rsidR="00786593" w:rsidRPr="000E4F8B" w:rsidRDefault="00786593" w:rsidP="00214213">
      <w:pPr>
        <w:pStyle w:val="stylTextkapitoly"/>
      </w:pPr>
      <w:r w:rsidRPr="000E4F8B">
        <w:t xml:space="preserve">Montážní práce u staveb v investorství </w:t>
      </w:r>
      <w:r>
        <w:t>PDS</w:t>
      </w:r>
      <w:r w:rsidRPr="000E4F8B">
        <w:t xml:space="preserve"> u přeložek MS a propojovací práce na MS smí provádět výhradně organizace certifikované dle TPG 923 01.</w:t>
      </w:r>
      <w:r>
        <w:t xml:space="preserve"> Kvalifikace</w:t>
      </w:r>
      <w:r w:rsidRPr="000E4F8B">
        <w:t xml:space="preserve"> musí odpovídat typu PZ </w:t>
      </w:r>
      <w:r w:rsidR="003929A4">
        <w:t>dle </w:t>
      </w:r>
      <w:r>
        <w:t xml:space="preserve">certifikačního rozsahu </w:t>
      </w:r>
      <w:r w:rsidRPr="000E4F8B">
        <w:t>(ocel, plast</w:t>
      </w:r>
      <w:r>
        <w:t>, dimenze)</w:t>
      </w:r>
      <w:r w:rsidRPr="000E4F8B">
        <w:t xml:space="preserve"> a prováděné činnosti. </w:t>
      </w:r>
    </w:p>
    <w:p w:rsidR="00786593" w:rsidRPr="00815730" w:rsidRDefault="00786593" w:rsidP="00214213">
      <w:pPr>
        <w:pStyle w:val="stylNadpis3"/>
      </w:pPr>
      <w:bookmarkStart w:id="209" w:name="_Toc293416615"/>
      <w:bookmarkStart w:id="210" w:name="_Toc378844818"/>
      <w:bookmarkStart w:id="211" w:name="_Toc379362062"/>
      <w:r w:rsidRPr="00815730">
        <w:t>Svařování</w:t>
      </w:r>
      <w:bookmarkEnd w:id="209"/>
      <w:bookmarkEnd w:id="210"/>
      <w:bookmarkEnd w:id="211"/>
    </w:p>
    <w:p w:rsidR="00786593" w:rsidRPr="000E4F8B" w:rsidRDefault="00786593" w:rsidP="00214213">
      <w:pPr>
        <w:pStyle w:val="StylNadodrky"/>
      </w:pPr>
      <w:r w:rsidRPr="000E4F8B">
        <w:t>Svařování plynovodního potrubí je prováděno v souladu s:</w:t>
      </w:r>
    </w:p>
    <w:p w:rsidR="00786593" w:rsidRPr="000E4F8B" w:rsidRDefault="00786593" w:rsidP="00214213">
      <w:pPr>
        <w:pStyle w:val="Stylseznamsymbol"/>
      </w:pPr>
      <w:r w:rsidRPr="000E4F8B">
        <w:t>TPG 921 01, – pro plynovodní potrubí z PE,</w:t>
      </w:r>
    </w:p>
    <w:p w:rsidR="00786593" w:rsidRDefault="00786593" w:rsidP="00214213">
      <w:pPr>
        <w:pStyle w:val="Stylseznamsymbol"/>
      </w:pPr>
      <w:r w:rsidRPr="000E4F8B">
        <w:t>TPG 702 04, TPG 702 08, ČSN EN 12732 – pro ocelové plynovodní potrubí.</w:t>
      </w:r>
    </w:p>
    <w:p w:rsidR="00214213" w:rsidRDefault="00214213" w:rsidP="00214213">
      <w:pPr>
        <w:pStyle w:val="stylText"/>
      </w:pPr>
    </w:p>
    <w:p w:rsidR="00786593" w:rsidRPr="00CE0C04" w:rsidRDefault="00786593" w:rsidP="00214213">
      <w:pPr>
        <w:pStyle w:val="stylTextkapitoly"/>
      </w:pPr>
      <w:r w:rsidRPr="00CE0C04">
        <w:t xml:space="preserve">Bližší podrobnosti řeší metodický pokyn </w:t>
      </w:r>
      <w:r w:rsidRPr="007C06E0">
        <w:rPr>
          <w:i/>
        </w:rPr>
        <w:t>DSO_MP_</w:t>
      </w:r>
      <w:r>
        <w:rPr>
          <w:i/>
        </w:rPr>
        <w:t>G09</w:t>
      </w:r>
      <w:r w:rsidRPr="007C06E0">
        <w:rPr>
          <w:i/>
        </w:rPr>
        <w:t xml:space="preserve">_13 </w:t>
      </w:r>
      <w:r w:rsidRPr="006365A0">
        <w:rPr>
          <w:i/>
        </w:rPr>
        <w:t>Svářečské práce na PZ a jejich kontrola</w:t>
      </w:r>
      <w:r>
        <w:rPr>
          <w:i/>
        </w:rPr>
        <w:t xml:space="preserve"> </w:t>
      </w:r>
      <w:r>
        <w:t>(v platném znění).</w:t>
      </w:r>
    </w:p>
    <w:p w:rsidR="00786593" w:rsidRPr="000F55AE" w:rsidRDefault="00786593" w:rsidP="00214213">
      <w:pPr>
        <w:pStyle w:val="stylNadpis4"/>
      </w:pPr>
      <w:bookmarkStart w:id="212" w:name="_Toc293416616"/>
      <w:bookmarkStart w:id="213" w:name="_Toc378844819"/>
      <w:r w:rsidRPr="000F55AE">
        <w:t>Požadavky na svařovací zařízení</w:t>
      </w:r>
      <w:bookmarkEnd w:id="212"/>
      <w:bookmarkEnd w:id="213"/>
    </w:p>
    <w:p w:rsidR="00786593" w:rsidRPr="00214213" w:rsidRDefault="00786593" w:rsidP="00214213">
      <w:pPr>
        <w:pStyle w:val="stylNadpis5"/>
      </w:pPr>
      <w:r w:rsidRPr="00214213">
        <w:t>Požadavky na svařovací zařízení PE</w:t>
      </w:r>
    </w:p>
    <w:p w:rsidR="00786593" w:rsidRPr="00552351" w:rsidRDefault="00786593" w:rsidP="003929A4">
      <w:pPr>
        <w:pStyle w:val="stylTextkapitoly"/>
      </w:pPr>
      <w:r w:rsidRPr="00552351">
        <w:t>Periodická kontrola ověření funkčnosti svařovacích zařízení musí být provedena v souladu s TPG 921 21</w:t>
      </w:r>
      <w:r w:rsidR="003929A4">
        <w:t xml:space="preserve"> </w:t>
      </w:r>
      <w:r w:rsidRPr="00552351">
        <w:t>a ČSN EN ISO 12176-2 a ve lhůtách stanovených výrobcem, nejméně však 1x ročně. Kontrolu smí provádět</w:t>
      </w:r>
      <w:r w:rsidR="00214213">
        <w:t xml:space="preserve"> </w:t>
      </w:r>
      <w:r w:rsidRPr="00552351">
        <w:t>výrobce nebo jím smluvně pověřená servisní organizace. O provedené kontrole bude vystaven doklad</w:t>
      </w:r>
      <w:r w:rsidR="00214213">
        <w:t xml:space="preserve"> </w:t>
      </w:r>
      <w:r w:rsidRPr="00552351">
        <w:t>platnosti kontroly.</w:t>
      </w:r>
    </w:p>
    <w:p w:rsidR="00786593" w:rsidRPr="00552351" w:rsidRDefault="00786593" w:rsidP="00214213">
      <w:pPr>
        <w:pStyle w:val="StylNadodrky"/>
      </w:pPr>
      <w:r w:rsidRPr="00552351">
        <w:t>Svařovací zařízení pro svařování PE metodou:</w:t>
      </w:r>
    </w:p>
    <w:p w:rsidR="00786593" w:rsidRPr="00552351" w:rsidRDefault="00F305B4" w:rsidP="00214213">
      <w:pPr>
        <w:pStyle w:val="Stylseznamsymbol"/>
      </w:pPr>
      <w:r w:rsidRPr="00552351">
        <w:t>natupo – doporučuje se používat svařovací se záznamem průběhu svařovacího procesu.</w:t>
      </w:r>
    </w:p>
    <w:p w:rsidR="00786593" w:rsidRDefault="00786593" w:rsidP="00214213">
      <w:pPr>
        <w:pStyle w:val="Stylseznamsymbol"/>
      </w:pPr>
      <w:r w:rsidRPr="00552351">
        <w:t>elektrotvarovkou – svařovací zařízení musí umožňovat tisk protokolu o průběhu svařovacího procesu.</w:t>
      </w:r>
    </w:p>
    <w:p w:rsidR="00214213" w:rsidRPr="00552351" w:rsidRDefault="00214213" w:rsidP="00214213">
      <w:pPr>
        <w:pStyle w:val="stylText"/>
      </w:pPr>
    </w:p>
    <w:p w:rsidR="00786593" w:rsidRPr="00552351" w:rsidRDefault="00786593" w:rsidP="00214213">
      <w:pPr>
        <w:pStyle w:val="stylTextkapitoly"/>
      </w:pPr>
      <w:r w:rsidRPr="00552351">
        <w:t>Protokoly svarů plynovodu musí být v průběhu stavby na vyžádání k disp</w:t>
      </w:r>
      <w:r w:rsidRPr="00214213">
        <w:t>o</w:t>
      </w:r>
      <w:r w:rsidRPr="00552351">
        <w:t>zici pro kontrolní</w:t>
      </w:r>
      <w:r w:rsidR="00214213">
        <w:t xml:space="preserve"> </w:t>
      </w:r>
      <w:r w:rsidRPr="00552351">
        <w:t>činnost. Jsou-li v průběhu stavby na základě vizuální kontroly svarů pochybnosti o jejich kvalitě,</w:t>
      </w:r>
      <w:r w:rsidR="00214213">
        <w:t xml:space="preserve"> </w:t>
      </w:r>
      <w:r w:rsidRPr="00552351">
        <w:t>musí být zhotovitel tyto protokoly schopen bezprostředně doložit.</w:t>
      </w:r>
    </w:p>
    <w:p w:rsidR="00786593" w:rsidRPr="00214213" w:rsidRDefault="00786593" w:rsidP="00214213">
      <w:pPr>
        <w:pStyle w:val="stylNadpis5"/>
      </w:pPr>
      <w:r w:rsidRPr="00214213">
        <w:t>Požadavky na svařovací zařízení ocelových MS</w:t>
      </w:r>
    </w:p>
    <w:p w:rsidR="00786593" w:rsidRPr="00552351" w:rsidRDefault="00786593" w:rsidP="00214213">
      <w:pPr>
        <w:pStyle w:val="stylTextkapitoly"/>
        <w:rPr>
          <w:rFonts w:cs="Arial"/>
        </w:rPr>
      </w:pPr>
      <w:r w:rsidRPr="00552351">
        <w:t>Svařovací zařízení pro obloukové svařování metodou 111 a 141 musí být 2x ročně, četnost po</w:t>
      </w:r>
      <w:r w:rsidR="003929A4">
        <w:t> </w:t>
      </w:r>
      <w:r w:rsidRPr="00552351">
        <w:t>6</w:t>
      </w:r>
      <w:r w:rsidR="003929A4">
        <w:t> </w:t>
      </w:r>
      <w:r w:rsidRPr="00552351">
        <w:t>měsících</w:t>
      </w:r>
      <w:r w:rsidR="00214213">
        <w:t xml:space="preserve"> </w:t>
      </w:r>
      <w:r w:rsidRPr="00552351">
        <w:rPr>
          <w:rFonts w:cs="Arial"/>
        </w:rPr>
        <w:t>kontrolováno podle plánu pravidelných kont</w:t>
      </w:r>
      <w:r w:rsidR="003929A4">
        <w:rPr>
          <w:rFonts w:cs="Arial"/>
        </w:rPr>
        <w:t>rol svařovacího zařízení ČSN EN </w:t>
      </w:r>
      <w:r w:rsidRPr="00552351">
        <w:rPr>
          <w:rFonts w:cs="Arial"/>
        </w:rPr>
        <w:t>60974</w:t>
      </w:r>
      <w:r w:rsidR="003929A4">
        <w:rPr>
          <w:rFonts w:cs="Arial"/>
        </w:rPr>
        <w:t> </w:t>
      </w:r>
      <w:r w:rsidRPr="00552351">
        <w:rPr>
          <w:rFonts w:cs="Arial"/>
        </w:rPr>
        <w:t>-</w:t>
      </w:r>
      <w:r>
        <w:rPr>
          <w:rFonts w:cs="Arial"/>
        </w:rPr>
        <w:t xml:space="preserve"> </w:t>
      </w:r>
      <w:r w:rsidRPr="00552351">
        <w:rPr>
          <w:rFonts w:cs="Arial"/>
        </w:rPr>
        <w:t>4).</w:t>
      </w:r>
    </w:p>
    <w:p w:rsidR="00786593" w:rsidRPr="00214213" w:rsidRDefault="00786593" w:rsidP="00214213">
      <w:pPr>
        <w:pStyle w:val="stylTextkapitoly"/>
        <w:rPr>
          <w:rStyle w:val="Stylzvraznnkurzva"/>
        </w:rPr>
      </w:pPr>
      <w:r w:rsidRPr="00214213">
        <w:rPr>
          <w:rStyle w:val="Stylzvraznnkurzva"/>
        </w:rPr>
        <w:t>Poznámka: metoda 111 - obloukové svařování obalenou elektrodou</w:t>
      </w:r>
    </w:p>
    <w:p w:rsidR="00786593" w:rsidRPr="00214213" w:rsidRDefault="00786593" w:rsidP="00214213">
      <w:pPr>
        <w:pStyle w:val="stylTextkapitoly"/>
        <w:rPr>
          <w:rStyle w:val="Stylzvraznnkurzva"/>
        </w:rPr>
      </w:pPr>
      <w:r w:rsidRPr="00214213">
        <w:rPr>
          <w:rStyle w:val="Stylzvraznnkurzva"/>
        </w:rPr>
        <w:t>metoda 141 - obloukové svařování wolframovou elektrodou v ochraně interního plynu (TIG).</w:t>
      </w:r>
    </w:p>
    <w:p w:rsidR="00786593" w:rsidRPr="000F55AE" w:rsidRDefault="00786593" w:rsidP="00214213">
      <w:pPr>
        <w:pStyle w:val="stylNadpis3"/>
      </w:pPr>
      <w:bookmarkStart w:id="214" w:name="_Toc293416617"/>
      <w:bookmarkStart w:id="215" w:name="_Toc378844820"/>
      <w:bookmarkStart w:id="216" w:name="_Toc379362063"/>
      <w:r w:rsidRPr="000F55AE">
        <w:lastRenderedPageBreak/>
        <w:t>Čištění, tlaková zkouška, revize, dozor stavby</w:t>
      </w:r>
      <w:bookmarkEnd w:id="214"/>
      <w:bookmarkEnd w:id="215"/>
      <w:bookmarkEnd w:id="216"/>
    </w:p>
    <w:p w:rsidR="00786593" w:rsidRPr="000F55AE" w:rsidRDefault="00786593" w:rsidP="00214213">
      <w:pPr>
        <w:pStyle w:val="stylNadpis4"/>
      </w:pPr>
      <w:bookmarkStart w:id="217" w:name="_Toc293416618"/>
      <w:bookmarkStart w:id="218" w:name="_Toc378844821"/>
      <w:r w:rsidRPr="000F55AE">
        <w:t>Čištění potrubí</w:t>
      </w:r>
      <w:bookmarkEnd w:id="217"/>
      <w:bookmarkEnd w:id="218"/>
    </w:p>
    <w:p w:rsidR="00786593" w:rsidRDefault="00786593" w:rsidP="00214213">
      <w:pPr>
        <w:pStyle w:val="stylTextkapitoly"/>
      </w:pPr>
      <w:r w:rsidRPr="00F0316A">
        <w:t>Všechny plynovody a přípojky musí být předány k provozování s čistým a suchým vnitřním povrchem.</w:t>
      </w:r>
      <w:r w:rsidR="00214213">
        <w:t xml:space="preserve">  </w:t>
      </w:r>
      <w:r w:rsidRPr="00F0316A">
        <w:t xml:space="preserve">Čištění plynovodu musí </w:t>
      </w:r>
      <w:r>
        <w:t>Poskytovatel VYS</w:t>
      </w:r>
      <w:r w:rsidRPr="00214213">
        <w:t>T</w:t>
      </w:r>
      <w:r w:rsidRPr="00F0316A">
        <w:t xml:space="preserve"> vyžadovat pokaždé, vznikne-li důvodné podezření ze zaplavení</w:t>
      </w:r>
      <w:r w:rsidR="00214213">
        <w:t xml:space="preserve"> </w:t>
      </w:r>
      <w:r w:rsidRPr="00F0316A">
        <w:t>potrubí vodou, znečištění při montáži, skladování nebo v průběhu tlakové zkoušky provedené kompresorem</w:t>
      </w:r>
      <w:r w:rsidR="00214213">
        <w:t xml:space="preserve"> </w:t>
      </w:r>
      <w:r w:rsidRPr="00F0316A">
        <w:t>bez odlučovače vlhkosti.</w:t>
      </w:r>
      <w:r>
        <w:t xml:space="preserve"> </w:t>
      </w:r>
    </w:p>
    <w:p w:rsidR="00786593" w:rsidRPr="00F0316A" w:rsidRDefault="00786593" w:rsidP="00214213">
      <w:pPr>
        <w:pStyle w:val="stylTextkapitoly"/>
      </w:pPr>
      <w:r>
        <w:t xml:space="preserve">Sušení plynovodu provede zhotovitel na svůj náklad. </w:t>
      </w:r>
      <w:r w:rsidRPr="00F0316A">
        <w:t xml:space="preserve">Pokud není čištění </w:t>
      </w:r>
      <w:r>
        <w:t xml:space="preserve">a sušení </w:t>
      </w:r>
      <w:r w:rsidRPr="00F0316A">
        <w:t>plynovodu řešeno již v PD, způsob a technologii čištění navrhuje</w:t>
      </w:r>
      <w:r>
        <w:t xml:space="preserve"> </w:t>
      </w:r>
      <w:r w:rsidRPr="00F0316A">
        <w:t xml:space="preserve">dodavatel a schvaluje </w:t>
      </w:r>
      <w:r>
        <w:t>Poskytovatel VYST</w:t>
      </w:r>
      <w:r w:rsidRPr="00F0316A">
        <w:t>. Čištění plynovodu se provádí postupy uvedenými v TPG 702 11,</w:t>
      </w:r>
      <w:r>
        <w:t xml:space="preserve"> </w:t>
      </w:r>
      <w:r w:rsidRPr="00F0316A">
        <w:t xml:space="preserve">určenými pro příslušný materiál plynovodu. Při čištění musí být přítomen </w:t>
      </w:r>
      <w:r>
        <w:t>Poskytovatel VYST</w:t>
      </w:r>
      <w:r w:rsidRPr="00F0316A">
        <w:t>. O vyčištění potrubí</w:t>
      </w:r>
      <w:r>
        <w:t xml:space="preserve"> </w:t>
      </w:r>
      <w:r w:rsidRPr="00F0316A">
        <w:t>provede dodavatelská firma zápis do stavebního deníku.</w:t>
      </w:r>
    </w:p>
    <w:p w:rsidR="00786593" w:rsidRPr="000F55AE" w:rsidRDefault="00786593" w:rsidP="00214213">
      <w:pPr>
        <w:pStyle w:val="stylNadpis4"/>
      </w:pPr>
      <w:bookmarkStart w:id="219" w:name="_Toc293416619"/>
      <w:bookmarkStart w:id="220" w:name="_Toc378844822"/>
      <w:r w:rsidRPr="000F55AE">
        <w:t>Tlakové zkoušky, revizní zpráva</w:t>
      </w:r>
      <w:bookmarkEnd w:id="219"/>
      <w:bookmarkEnd w:id="220"/>
    </w:p>
    <w:p w:rsidR="00786593" w:rsidRPr="00F0316A" w:rsidRDefault="00786593" w:rsidP="00214213">
      <w:pPr>
        <w:pStyle w:val="StylNadodrky"/>
      </w:pPr>
      <w:r w:rsidRPr="00F0316A">
        <w:t>Tlakové zkoušky se provádí v souladu s:</w:t>
      </w:r>
    </w:p>
    <w:p w:rsidR="00786593" w:rsidRPr="00F0316A" w:rsidRDefault="00786593" w:rsidP="00214213">
      <w:pPr>
        <w:pStyle w:val="Stylseznamsymbol"/>
      </w:pPr>
      <w:r w:rsidRPr="00F0316A">
        <w:t>TPG 702 04, a ČSN EN 12327 – ocelové MS;</w:t>
      </w:r>
    </w:p>
    <w:p w:rsidR="00786593" w:rsidRDefault="00786593" w:rsidP="00214213">
      <w:pPr>
        <w:pStyle w:val="Stylseznamsymbol"/>
      </w:pPr>
      <w:r w:rsidRPr="00F0316A">
        <w:t>TPG 702 01 – MS z PE.</w:t>
      </w:r>
    </w:p>
    <w:p w:rsidR="00214213" w:rsidRPr="00F0316A" w:rsidRDefault="00214213" w:rsidP="00214213">
      <w:pPr>
        <w:pStyle w:val="stylText"/>
      </w:pPr>
    </w:p>
    <w:p w:rsidR="00786593" w:rsidRPr="00F0316A" w:rsidRDefault="00786593" w:rsidP="003929A4">
      <w:pPr>
        <w:pStyle w:val="stylTextkapitoly"/>
      </w:pPr>
      <w:r w:rsidRPr="00F0316A">
        <w:t>Postup stanovující přesné provedení tlakové zkoušky NTL a STL plynovodů musí být součástí projektu.</w:t>
      </w:r>
    </w:p>
    <w:p w:rsidR="00786593" w:rsidRPr="00F0316A" w:rsidRDefault="00786593" w:rsidP="00214213">
      <w:pPr>
        <w:pStyle w:val="stylTextkapitoly"/>
      </w:pPr>
      <w:r w:rsidRPr="00F0316A">
        <w:t>Pro tlakovou zkoušku zpracuje revizní technik dodavatele montážních prací technologický postup, který</w:t>
      </w:r>
      <w:r w:rsidR="00214213">
        <w:t xml:space="preserve"> </w:t>
      </w:r>
      <w:r w:rsidRPr="00F0316A">
        <w:t xml:space="preserve">schválí </w:t>
      </w:r>
      <w:r>
        <w:t>Poskytovatel VYST (kontroluje souhlas s PD)</w:t>
      </w:r>
      <w:r w:rsidRPr="00F0316A">
        <w:t xml:space="preserve">. Tlaková zkouška se provádí za účasti </w:t>
      </w:r>
      <w:r>
        <w:t>P</w:t>
      </w:r>
      <w:r w:rsidRPr="00F0316A">
        <w:t xml:space="preserve">oskytovatele </w:t>
      </w:r>
      <w:r>
        <w:t>VYST.</w:t>
      </w:r>
    </w:p>
    <w:p w:rsidR="00786593" w:rsidRPr="00F0316A" w:rsidRDefault="00786593" w:rsidP="00214213">
      <w:pPr>
        <w:pStyle w:val="stylTextkapitoly"/>
      </w:pPr>
      <w:r w:rsidRPr="00F0316A">
        <w:t>O výsledku zkoušky vystaví revizní technik dodavatele protokol</w:t>
      </w:r>
      <w:r w:rsidR="003929A4">
        <w:t>. Pokud nebude bezprostředně po </w:t>
      </w:r>
      <w:r w:rsidRPr="00F0316A">
        <w:t>úspěšném</w:t>
      </w:r>
      <w:r w:rsidR="00E43780">
        <w:t xml:space="preserve"> </w:t>
      </w:r>
      <w:r w:rsidRPr="00F0316A">
        <w:t>provedení tlakové zkoušky PZ uvedeno do provozu, sníží se přetlak na 100 kPa a médium se ponechá</w:t>
      </w:r>
      <w:r w:rsidR="00E43780">
        <w:t xml:space="preserve"> </w:t>
      </w:r>
      <w:r w:rsidRPr="00F0316A">
        <w:t>v odděleném úseku MS až do jeho uvedení do provozu.</w:t>
      </w:r>
    </w:p>
    <w:p w:rsidR="00786593" w:rsidRPr="00F0316A" w:rsidRDefault="00786593" w:rsidP="00214213">
      <w:pPr>
        <w:pStyle w:val="stylTextkapitoly"/>
      </w:pPr>
      <w:r w:rsidRPr="00F0316A">
        <w:t xml:space="preserve">U „zahušťovacích přípojek“ budovaných </w:t>
      </w:r>
      <w:r>
        <w:t>technickými partnery</w:t>
      </w:r>
      <w:r w:rsidRPr="00F0316A">
        <w:t xml:space="preserve"> provádí </w:t>
      </w:r>
      <w:r>
        <w:t>Poskytovatel VYST</w:t>
      </w:r>
      <w:r w:rsidRPr="00F0316A">
        <w:t xml:space="preserve"> při tlakové zkoušce</w:t>
      </w:r>
      <w:r w:rsidR="00214213">
        <w:t xml:space="preserve"> </w:t>
      </w:r>
      <w:r w:rsidRPr="00F0316A">
        <w:t>pouze namátkovou kontrolu.</w:t>
      </w:r>
    </w:p>
    <w:p w:rsidR="00786593" w:rsidRPr="00F0316A" w:rsidRDefault="00786593" w:rsidP="00E43780">
      <w:pPr>
        <w:pStyle w:val="StylNadpisneslovan"/>
      </w:pPr>
      <w:r w:rsidRPr="00F0316A">
        <w:t>Dozor/dohled v průběhu stavby, předání a převzetí stavby, uvedení stavby do provozu</w:t>
      </w:r>
    </w:p>
    <w:p w:rsidR="00786593" w:rsidRPr="00F0316A" w:rsidRDefault="00786593" w:rsidP="00E43780">
      <w:pPr>
        <w:pStyle w:val="stylTextkapitoly"/>
      </w:pPr>
      <w:r w:rsidRPr="00F0316A">
        <w:t>Provádění kontrolních činností při přípravě a realizaci staveb MS a postupy při jejich předávání a uvádění</w:t>
      </w:r>
      <w:r w:rsidR="00E43780">
        <w:t xml:space="preserve"> </w:t>
      </w:r>
      <w:r w:rsidRPr="00F0316A">
        <w:t>do provozu musí být v souladu s interním předpisem PDS - Plánování, příprava a realizace investic do PZ.</w:t>
      </w:r>
    </w:p>
    <w:p w:rsidR="00786593" w:rsidRDefault="00786593" w:rsidP="00E43780">
      <w:pPr>
        <w:pStyle w:val="stylNadpis2"/>
      </w:pPr>
      <w:bookmarkStart w:id="221" w:name="_Toc293416620"/>
      <w:bookmarkStart w:id="222" w:name="_Toc378844823"/>
      <w:bookmarkStart w:id="223" w:name="_Toc379362064"/>
      <w:r w:rsidRPr="00885890">
        <w:t>Další požadavky na provádění oprav MS</w:t>
      </w:r>
      <w:bookmarkEnd w:id="221"/>
      <w:bookmarkEnd w:id="222"/>
      <w:bookmarkEnd w:id="223"/>
    </w:p>
    <w:p w:rsidR="00786593" w:rsidRPr="000F55AE" w:rsidRDefault="00786593" w:rsidP="00E43780">
      <w:pPr>
        <w:pStyle w:val="stylNadpis3"/>
      </w:pPr>
      <w:bookmarkStart w:id="224" w:name="_Toc378844824"/>
      <w:bookmarkStart w:id="225" w:name="_Toc293416621"/>
      <w:bookmarkStart w:id="226" w:name="_Toc378844825"/>
      <w:bookmarkStart w:id="227" w:name="_Toc379362065"/>
      <w:bookmarkEnd w:id="224"/>
      <w:r w:rsidRPr="000F55AE">
        <w:t>Opravy MS z PE</w:t>
      </w:r>
      <w:bookmarkEnd w:id="225"/>
      <w:bookmarkEnd w:id="226"/>
      <w:bookmarkEnd w:id="227"/>
    </w:p>
    <w:p w:rsidR="00786593" w:rsidRPr="00F0316A" w:rsidRDefault="00786593" w:rsidP="00E43780">
      <w:pPr>
        <w:pStyle w:val="stylTextkapitoly"/>
      </w:pPr>
      <w:r w:rsidRPr="00F0316A">
        <w:t>Při opravách se postupuje podle TPG 702 03.</w:t>
      </w:r>
    </w:p>
    <w:p w:rsidR="00786593" w:rsidRPr="00F0316A" w:rsidRDefault="00786593" w:rsidP="00E43780">
      <w:pPr>
        <w:pStyle w:val="stylTextkapitoly"/>
      </w:pPr>
      <w:r w:rsidRPr="00F0316A">
        <w:t>Při dělení již provozovaného PE potrubí je nutné vždy uzemnit dělící zařízení (pilka, nůžky, gilotina).</w:t>
      </w:r>
      <w:r w:rsidR="00E43780">
        <w:t xml:space="preserve"> </w:t>
      </w:r>
      <w:r w:rsidRPr="00F0316A">
        <w:t>Při opravách plynovodů a přípojek vybudovaných z materiálu Liten PL 10 se postupuje v souladu s</w:t>
      </w:r>
      <w:r w:rsidR="00E43780">
        <w:t> </w:t>
      </w:r>
      <w:r w:rsidRPr="00F0316A">
        <w:t>přílohou</w:t>
      </w:r>
      <w:r w:rsidR="00E43780">
        <w:t xml:space="preserve"> </w:t>
      </w:r>
      <w:r w:rsidR="00896245">
        <w:fldChar w:fldCharType="begin"/>
      </w:r>
      <w:r w:rsidR="00896245">
        <w:instrText xml:space="preserve"> REF _Ref379363861 \r \h </w:instrText>
      </w:r>
      <w:r w:rsidR="00896245">
        <w:fldChar w:fldCharType="separate"/>
      </w:r>
      <w:r w:rsidR="00896245">
        <w:t>P.5</w:t>
      </w:r>
      <w:r w:rsidR="00896245">
        <w:fldChar w:fldCharType="end"/>
      </w:r>
      <w:r w:rsidRPr="00F0316A">
        <w:t xml:space="preserve"> tohoto TP.</w:t>
      </w:r>
    </w:p>
    <w:p w:rsidR="00786593" w:rsidRPr="00885890" w:rsidRDefault="00786593" w:rsidP="00E43780">
      <w:pPr>
        <w:pStyle w:val="stylNadpis3"/>
      </w:pPr>
      <w:bookmarkStart w:id="228" w:name="_Toc293416622"/>
      <w:bookmarkStart w:id="229" w:name="_Toc378844826"/>
      <w:bookmarkStart w:id="230" w:name="_Toc379362066"/>
      <w:r w:rsidRPr="000F55AE">
        <w:t>Opravy MS z oceli</w:t>
      </w:r>
      <w:bookmarkEnd w:id="228"/>
      <w:bookmarkEnd w:id="229"/>
      <w:bookmarkEnd w:id="230"/>
    </w:p>
    <w:p w:rsidR="00786593" w:rsidRPr="00EC41FE" w:rsidRDefault="00786593" w:rsidP="00E43780">
      <w:pPr>
        <w:pStyle w:val="stylTextkapitoly"/>
        <w:rPr>
          <w:color w:val="000000"/>
        </w:rPr>
      </w:pPr>
      <w:r>
        <w:t>Při opravách se postupuje podle TPG 702 08.</w:t>
      </w:r>
    </w:p>
    <w:p w:rsidR="00786593" w:rsidRPr="00885890" w:rsidRDefault="00786593" w:rsidP="00E43780">
      <w:pPr>
        <w:pStyle w:val="stylNadpis2"/>
      </w:pPr>
      <w:bookmarkStart w:id="231" w:name="_Toc293416623"/>
      <w:bookmarkStart w:id="232" w:name="_Toc378844827"/>
      <w:bookmarkStart w:id="233" w:name="_Toc379362067"/>
      <w:r w:rsidRPr="00885890">
        <w:lastRenderedPageBreak/>
        <w:t>Ukončování životního cyklu provozovaných plynovodů</w:t>
      </w:r>
      <w:bookmarkEnd w:id="231"/>
      <w:bookmarkEnd w:id="232"/>
      <w:bookmarkEnd w:id="233"/>
    </w:p>
    <w:p w:rsidR="00786593" w:rsidRPr="000F55AE" w:rsidRDefault="00786593" w:rsidP="00E43780">
      <w:pPr>
        <w:pStyle w:val="stylNadpis3"/>
      </w:pPr>
      <w:bookmarkStart w:id="234" w:name="_Toc378844828"/>
      <w:bookmarkStart w:id="235" w:name="_Toc293416624"/>
      <w:bookmarkStart w:id="236" w:name="_Toc378844829"/>
      <w:bookmarkStart w:id="237" w:name="_Toc379362068"/>
      <w:bookmarkEnd w:id="234"/>
      <w:r w:rsidRPr="000F55AE">
        <w:t>Ekonomicky, Účetně</w:t>
      </w:r>
      <w:bookmarkEnd w:id="235"/>
      <w:bookmarkEnd w:id="236"/>
      <w:bookmarkEnd w:id="237"/>
    </w:p>
    <w:p w:rsidR="00786593" w:rsidRDefault="00786593" w:rsidP="00E43780">
      <w:pPr>
        <w:pStyle w:val="stylTextkapitoly"/>
      </w:pPr>
      <w:r>
        <w:t xml:space="preserve">Odstavovaný plynovod je zpravidla majetkem PDS. V souvislosti s jeho odstavením je nutno vyřešit jeho vyvedení z majetku PDS, z účetní a technické evidence. </w:t>
      </w:r>
    </w:p>
    <w:p w:rsidR="00786593" w:rsidRPr="00326281" w:rsidRDefault="00786593" w:rsidP="00E43780">
      <w:pPr>
        <w:pStyle w:val="stylNadpis3"/>
      </w:pPr>
      <w:bookmarkStart w:id="238" w:name="_Toc293416625"/>
      <w:bookmarkStart w:id="239" w:name="_Toc378844830"/>
      <w:bookmarkStart w:id="240" w:name="_Toc379362069"/>
      <w:r w:rsidRPr="000F55AE">
        <w:t>GIS</w:t>
      </w:r>
      <w:bookmarkEnd w:id="238"/>
      <w:bookmarkEnd w:id="239"/>
      <w:bookmarkEnd w:id="240"/>
    </w:p>
    <w:p w:rsidR="00786593" w:rsidRPr="00653266" w:rsidRDefault="00786593" w:rsidP="00E43780">
      <w:pPr>
        <w:pStyle w:val="stylTextkapitoly"/>
      </w:pPr>
      <w:r>
        <w:t>Plynovod odstavený z provozu po ukončení životního cyklu může být použit např. jako ochranná trubka pro uložení některého podzemního úložného zařízení. Z tohoto důvodu ale nejen proto musí být (pokud těleso zůstane v zemi) nadále zobrazen v GIS (např. odlišnou barvou)</w:t>
      </w:r>
    </w:p>
    <w:p w:rsidR="00786593" w:rsidRPr="00326281" w:rsidRDefault="00786593" w:rsidP="00E43780">
      <w:pPr>
        <w:pStyle w:val="stylNadpis3"/>
      </w:pPr>
      <w:bookmarkStart w:id="241" w:name="_Toc293416626"/>
      <w:bookmarkStart w:id="242" w:name="_Toc378844831"/>
      <w:bookmarkStart w:id="243" w:name="_Toc379362070"/>
      <w:r w:rsidRPr="000F55AE">
        <w:t>Technicky</w:t>
      </w:r>
      <w:bookmarkEnd w:id="241"/>
      <w:bookmarkEnd w:id="242"/>
      <w:bookmarkEnd w:id="243"/>
    </w:p>
    <w:p w:rsidR="00786593" w:rsidRPr="00EB40DA" w:rsidRDefault="00786593" w:rsidP="00E43780">
      <w:pPr>
        <w:pStyle w:val="stylTextkapitoly"/>
      </w:pPr>
      <w:r w:rsidRPr="00EB40DA">
        <w:t>Ukončení životního cyklu plynovodu je možné řešit těmito postupy:</w:t>
      </w:r>
    </w:p>
    <w:p w:rsidR="00786593" w:rsidRPr="000F55AE" w:rsidRDefault="00786593" w:rsidP="00E43780">
      <w:pPr>
        <w:pStyle w:val="stylNadpis4"/>
      </w:pPr>
      <w:bookmarkStart w:id="244" w:name="_Toc378844832"/>
      <w:r w:rsidRPr="000F55AE">
        <w:t>Odstraněním plynovodu (fyzické vyjmutí tělesa plynovodu)</w:t>
      </w:r>
      <w:bookmarkEnd w:id="244"/>
      <w:r w:rsidRPr="000F55AE">
        <w:t xml:space="preserve"> </w:t>
      </w:r>
    </w:p>
    <w:p w:rsidR="00786593" w:rsidRPr="000F55AE" w:rsidRDefault="00786593" w:rsidP="00E43780">
      <w:pPr>
        <w:pStyle w:val="stylNadpis4"/>
      </w:pPr>
      <w:bookmarkStart w:id="245" w:name="_Toc378844833"/>
      <w:r w:rsidRPr="000F55AE">
        <w:t>Ponecháním plynovodu v původní poloze, odstavením plynovodu z provozu</w:t>
      </w:r>
      <w:bookmarkEnd w:id="245"/>
    </w:p>
    <w:p w:rsidR="00786593" w:rsidRPr="00E43780" w:rsidRDefault="003929A4" w:rsidP="003929A4">
      <w:pPr>
        <w:pStyle w:val="StylNadpisneslovan"/>
      </w:pPr>
      <w:r>
        <w:t>1.</w:t>
      </w:r>
      <w:r>
        <w:tab/>
      </w:r>
      <w:r w:rsidR="00786593" w:rsidRPr="00E43780">
        <w:t>Odstavení plynovodu z provozu</w:t>
      </w:r>
    </w:p>
    <w:p w:rsidR="00786593" w:rsidRPr="00E43780" w:rsidRDefault="00786593" w:rsidP="003929A4">
      <w:pPr>
        <w:pStyle w:val="stylTextkapitoly"/>
      </w:pPr>
      <w:r w:rsidRPr="00E43780">
        <w:t>Na základě technologického postupu je oddělena od distribučn</w:t>
      </w:r>
      <w:r w:rsidR="003929A4">
        <w:t>í soustavy předmětná část např. </w:t>
      </w:r>
      <w:r w:rsidRPr="00E43780">
        <w:t xml:space="preserve">plynovod tak, aby bylo zamezeno přístupu plynu do tohoto plynovodu. </w:t>
      </w:r>
    </w:p>
    <w:p w:rsidR="00786593" w:rsidRPr="00E43780" w:rsidRDefault="003929A4" w:rsidP="003929A4">
      <w:pPr>
        <w:pStyle w:val="StylNadpisneslovan"/>
      </w:pPr>
      <w:r>
        <w:t>2.</w:t>
      </w:r>
      <w:r>
        <w:tab/>
      </w:r>
      <w:r w:rsidR="00786593" w:rsidRPr="00E43780">
        <w:t>Odplynění plynovodu (propláchnutí odstaveného plynovodu inertním plynem nebo vzduchem)</w:t>
      </w:r>
    </w:p>
    <w:p w:rsidR="00786593" w:rsidRPr="00E43780" w:rsidRDefault="00786593" w:rsidP="003929A4">
      <w:pPr>
        <w:pStyle w:val="stylTextkapitoly"/>
      </w:pPr>
      <w:r w:rsidRPr="00E43780">
        <w:t xml:space="preserve">Přetlakem inertního plynu (nebo vzduchu) je z plynovodu vytěsněn zemní plyn. Koncentrace plynu na výstupu je sledována. </w:t>
      </w:r>
    </w:p>
    <w:p w:rsidR="00786593" w:rsidRPr="00E43780" w:rsidRDefault="003929A4" w:rsidP="003929A4">
      <w:pPr>
        <w:pStyle w:val="StylNadpisneslovan"/>
      </w:pPr>
      <w:r>
        <w:t>3.</w:t>
      </w:r>
      <w:r>
        <w:tab/>
      </w:r>
      <w:r w:rsidR="00786593" w:rsidRPr="00E43780">
        <w:t>Odkrytí plynovodu v místech rozdělení tělesa plynovodu</w:t>
      </w:r>
    </w:p>
    <w:p w:rsidR="00786593" w:rsidRPr="00E43780" w:rsidRDefault="00786593" w:rsidP="003929A4">
      <w:pPr>
        <w:pStyle w:val="stylTextkapitoly"/>
      </w:pPr>
      <w:r w:rsidRPr="00E43780">
        <w:t>Ve vhodně zvolených místech (s ohledem na zástavbu, vozovky, …</w:t>
      </w:r>
      <w:r w:rsidR="003929A4">
        <w:t>), zpravidla v chodníku nebo ve </w:t>
      </w:r>
      <w:r w:rsidRPr="00E43780">
        <w:t xml:space="preserve">volném terénu je obnažen povrch plynovodu (u dimenzí do DN 250 včetně v úsecích do 200 m, u dimenzí větších než DN 250 v úsecích do 100 m). </w:t>
      </w:r>
    </w:p>
    <w:p w:rsidR="00786593" w:rsidRPr="00E43780" w:rsidRDefault="003929A4" w:rsidP="003929A4">
      <w:pPr>
        <w:pStyle w:val="StylNadpisneslovan"/>
      </w:pPr>
      <w:r>
        <w:t>4.</w:t>
      </w:r>
      <w:r>
        <w:tab/>
      </w:r>
      <w:r w:rsidR="00786593" w:rsidRPr="00E43780">
        <w:t>Rozdělení plynovodu na jednotlivé úseky</w:t>
      </w:r>
    </w:p>
    <w:p w:rsidR="00786593" w:rsidRPr="00E43780" w:rsidRDefault="00786593" w:rsidP="003929A4">
      <w:pPr>
        <w:pStyle w:val="stylTextkapitoly"/>
      </w:pPr>
      <w:r w:rsidRPr="00E43780">
        <w:t>V místech obnažení plynovodu je plynovod rozdělen na jednotlivé úseky tak, aby mohly být následně tyto úseky zaslepeny proti vniknutí plynu (vznik výbušné směsi).</w:t>
      </w:r>
    </w:p>
    <w:p w:rsidR="00786593" w:rsidRPr="00E43780" w:rsidRDefault="003929A4" w:rsidP="003929A4">
      <w:pPr>
        <w:pStyle w:val="StylNadpisneslovan"/>
      </w:pPr>
      <w:r>
        <w:t>5.</w:t>
      </w:r>
      <w:r>
        <w:tab/>
      </w:r>
      <w:r w:rsidR="00786593" w:rsidRPr="00E43780">
        <w:t xml:space="preserve">Zaslepení jednotlivých úseků plynovodu </w:t>
      </w:r>
    </w:p>
    <w:p w:rsidR="00786593" w:rsidRPr="00E43780" w:rsidRDefault="00786593" w:rsidP="003929A4">
      <w:pPr>
        <w:pStyle w:val="stylTextkapitoly"/>
      </w:pPr>
      <w:r w:rsidRPr="00E43780">
        <w:t>Jednotlivé úseky plynovodu jsou plynotěsně zaslepeny proti vniknutí plynu. K zaslepení je možno použít plechové desky příslušných rozměrů a vlastní spoj provést koutovým svarem po celém obvodě, nebo elektrotvarovky. Provedení zaslepení je kontrolováno Poskytovatelem PRS.</w:t>
      </w:r>
    </w:p>
    <w:p w:rsidR="00786593" w:rsidRPr="00E43780" w:rsidRDefault="003929A4" w:rsidP="003929A4">
      <w:pPr>
        <w:pStyle w:val="StylNadpisneslovan"/>
      </w:pPr>
      <w:r>
        <w:t>6.</w:t>
      </w:r>
      <w:r>
        <w:tab/>
      </w:r>
      <w:r w:rsidR="00786593" w:rsidRPr="00E43780">
        <w:t>Povrchové znaky plynovodu</w:t>
      </w:r>
    </w:p>
    <w:p w:rsidR="00786593" w:rsidRPr="00E43780" w:rsidRDefault="00786593" w:rsidP="003929A4">
      <w:pPr>
        <w:pStyle w:val="stylTextkapitoly"/>
      </w:pPr>
      <w:r w:rsidRPr="00E43780">
        <w:t>Povrchové znaky (orientační sloupky; štítky s popisem, mimo štítků umístěných v omítce; poklopy mimo těleso komunikace, …) a nadzemní části plynovodu odstaveného z provozu se demontují. Vzniklé dutiny v terénu se vyplní materiálem podle charakteru povrchu (půda, štěrk, …).</w:t>
      </w:r>
    </w:p>
    <w:p w:rsidR="00786593" w:rsidRPr="00E43780" w:rsidRDefault="003929A4" w:rsidP="003929A4">
      <w:pPr>
        <w:pStyle w:val="StylNadpisneslovan"/>
      </w:pPr>
      <w:r>
        <w:t>7.</w:t>
      </w:r>
      <w:r>
        <w:tab/>
      </w:r>
      <w:r w:rsidR="00786593" w:rsidRPr="00E43780">
        <w:t>Demontáž mělce uložených armatur plynovodu</w:t>
      </w:r>
    </w:p>
    <w:p w:rsidR="00786593" w:rsidRPr="00E43780" w:rsidRDefault="00786593" w:rsidP="003929A4">
      <w:pPr>
        <w:pStyle w:val="stylTextkapitoly"/>
      </w:pPr>
      <w:r w:rsidRPr="00E43780">
        <w:t xml:space="preserve">Armatury rušeného plynovodu umístěné v úrovni terénu (např. odvodňovače) budou demontovány v místě napojení na plynovod (tak aby poduliční prostor kromě vlastního tělesa plynovodu nebyl omezen). </w:t>
      </w:r>
      <w:r w:rsidR="00F305B4" w:rsidRPr="00E43780">
        <w:t>Zaslepení plynovodu bude provedeno</w:t>
      </w:r>
      <w:r w:rsidR="00F305B4">
        <w:t>,</w:t>
      </w:r>
      <w:r w:rsidR="00F305B4" w:rsidRPr="00E43780">
        <w:t xml:space="preserve"> viz bod 5. </w:t>
      </w:r>
    </w:p>
    <w:p w:rsidR="000933A8" w:rsidRDefault="00786593" w:rsidP="003929A4">
      <w:pPr>
        <w:pStyle w:val="stylTextkapitoly"/>
      </w:pPr>
      <w:r w:rsidRPr="00F0316A">
        <w:t>Komentář: Odstavené těleso plynovodu může být využito jako ochranná trubka pro některá podzemní úložná zařízení</w:t>
      </w:r>
      <w:r>
        <w:t>, po naplnění vodou může složit jako anoda některého systému PKO.</w:t>
      </w:r>
      <w:bookmarkStart w:id="246" w:name="_Toc228169451"/>
      <w:bookmarkEnd w:id="43"/>
      <w:bookmarkEnd w:id="44"/>
      <w:bookmarkEnd w:id="45"/>
      <w:r w:rsidR="000933A8">
        <w:br w:type="page"/>
      </w:r>
    </w:p>
    <w:p w:rsidR="006D68D0" w:rsidRDefault="006D68D0" w:rsidP="00E43780">
      <w:pPr>
        <w:pStyle w:val="stylNadpis1"/>
      </w:pPr>
      <w:bookmarkStart w:id="247" w:name="_Toc228169454"/>
      <w:bookmarkStart w:id="248" w:name="_Toc253471398"/>
      <w:bookmarkStart w:id="249" w:name="_Toc379362071"/>
      <w:bookmarkEnd w:id="246"/>
      <w:r w:rsidRPr="00E43780">
        <w:lastRenderedPageBreak/>
        <w:t>Související</w:t>
      </w:r>
      <w:r>
        <w:t xml:space="preserve"> dokumentace</w:t>
      </w:r>
      <w:bookmarkEnd w:id="247"/>
      <w:bookmarkEnd w:id="248"/>
      <w:bookmarkEnd w:id="249"/>
    </w:p>
    <w:p w:rsidR="00E43780" w:rsidRPr="00326281" w:rsidRDefault="00E43780" w:rsidP="00E43780">
      <w:pPr>
        <w:pStyle w:val="stylNadpis2"/>
      </w:pPr>
      <w:bookmarkStart w:id="250" w:name="Závěrečná"/>
      <w:bookmarkStart w:id="251" w:name="_Toc211521695"/>
      <w:bookmarkStart w:id="252" w:name="_Toc293416628"/>
      <w:bookmarkStart w:id="253" w:name="_Toc378844835"/>
      <w:bookmarkStart w:id="254" w:name="_Toc379362072"/>
      <w:bookmarkStart w:id="255" w:name="_Toc334796932"/>
      <w:bookmarkStart w:id="256" w:name="_Toc335728557"/>
      <w:bookmarkEnd w:id="250"/>
      <w:r w:rsidRPr="00E43780">
        <w:t>Interní</w:t>
      </w:r>
      <w:r w:rsidRPr="00326281">
        <w:t xml:space="preserve"> předpisy </w:t>
      </w:r>
      <w:bookmarkEnd w:id="251"/>
      <w:bookmarkEnd w:id="252"/>
      <w:r w:rsidRPr="00326281">
        <w:t>PDS (v platném znění)</w:t>
      </w:r>
      <w:bookmarkEnd w:id="253"/>
      <w:bookmarkEnd w:id="254"/>
    </w:p>
    <w:p w:rsidR="00E43780" w:rsidRPr="00401A24" w:rsidRDefault="00E43780" w:rsidP="003929A4">
      <w:pPr>
        <w:ind w:left="2552" w:right="-671" w:hanging="2552"/>
        <w:jc w:val="both"/>
        <w:rPr>
          <w:rFonts w:cs="Arial"/>
          <w:sz w:val="22"/>
          <w:szCs w:val="22"/>
        </w:rPr>
      </w:pPr>
      <w:r w:rsidRPr="00401A24">
        <w:rPr>
          <w:sz w:val="22"/>
          <w:szCs w:val="22"/>
        </w:rPr>
        <w:t>DSO_TO_G08_01</w:t>
      </w:r>
      <w:r w:rsidRPr="00401A24">
        <w:rPr>
          <w:sz w:val="22"/>
          <w:szCs w:val="22"/>
        </w:rPr>
        <w:tab/>
        <w:t>Řešení trasových uzávěrů, uzavírací a ostatní armatury</w:t>
      </w:r>
      <w:r w:rsidRPr="00401A24">
        <w:rPr>
          <w:rFonts w:cs="Arial"/>
          <w:sz w:val="22"/>
          <w:szCs w:val="22"/>
        </w:rPr>
        <w:t>;</w:t>
      </w:r>
    </w:p>
    <w:p w:rsidR="00E43780" w:rsidRPr="00401A24" w:rsidRDefault="00F305B4" w:rsidP="003929A4">
      <w:pPr>
        <w:ind w:left="2552" w:hanging="2552"/>
        <w:jc w:val="both"/>
        <w:rPr>
          <w:sz w:val="22"/>
          <w:szCs w:val="22"/>
        </w:rPr>
      </w:pPr>
      <w:r w:rsidRPr="00401A24">
        <w:rPr>
          <w:sz w:val="22"/>
          <w:szCs w:val="22"/>
        </w:rPr>
        <w:t>GRID_TX_G08_02</w:t>
      </w:r>
      <w:r w:rsidRPr="00401A24">
        <w:rPr>
          <w:sz w:val="22"/>
          <w:szCs w:val="22"/>
        </w:rPr>
        <w:tab/>
        <w:t>Zásady pro projektování, výstavbu, rekonstrukce a opravy VTL plynovodů a přípojek do 40 bar;</w:t>
      </w:r>
    </w:p>
    <w:p w:rsidR="00E43780" w:rsidRPr="00401A24" w:rsidRDefault="00F305B4" w:rsidP="003929A4">
      <w:pPr>
        <w:ind w:left="2552" w:hanging="2552"/>
        <w:jc w:val="both"/>
        <w:rPr>
          <w:sz w:val="22"/>
          <w:szCs w:val="22"/>
        </w:rPr>
      </w:pPr>
      <w:r w:rsidRPr="00401A24">
        <w:rPr>
          <w:sz w:val="22"/>
          <w:szCs w:val="22"/>
        </w:rPr>
        <w:t>DSO_TO_G08_03</w:t>
      </w:r>
      <w:r w:rsidRPr="00401A24">
        <w:rPr>
          <w:sz w:val="22"/>
          <w:szCs w:val="22"/>
        </w:rPr>
        <w:tab/>
        <w:t>Zásady pro projektování, výstavbu, rekonstrukce a opravy regulačních zařízení;</w:t>
      </w:r>
    </w:p>
    <w:p w:rsidR="00E43780" w:rsidRPr="00401A24" w:rsidRDefault="00E43780" w:rsidP="003929A4">
      <w:pPr>
        <w:ind w:left="2552" w:hanging="2552"/>
        <w:jc w:val="both"/>
        <w:rPr>
          <w:sz w:val="22"/>
          <w:szCs w:val="22"/>
        </w:rPr>
      </w:pPr>
      <w:r w:rsidRPr="00401A24">
        <w:rPr>
          <w:sz w:val="22"/>
          <w:szCs w:val="22"/>
        </w:rPr>
        <w:t>DSO_TX_G08_05</w:t>
      </w:r>
      <w:r w:rsidRPr="00401A24">
        <w:rPr>
          <w:sz w:val="22"/>
          <w:szCs w:val="22"/>
        </w:rPr>
        <w:tab/>
        <w:t>Zásady pro projektování, výstavbu, rekonstrukce a opravy zařízení aktivní protikorozní ochrany;</w:t>
      </w:r>
    </w:p>
    <w:p w:rsidR="00E43780" w:rsidRPr="00401A24" w:rsidRDefault="00F305B4" w:rsidP="003929A4">
      <w:pPr>
        <w:ind w:left="2552" w:hanging="2552"/>
        <w:jc w:val="both"/>
        <w:rPr>
          <w:sz w:val="22"/>
          <w:szCs w:val="22"/>
        </w:rPr>
      </w:pPr>
      <w:r w:rsidRPr="00401A24">
        <w:rPr>
          <w:sz w:val="22"/>
          <w:szCs w:val="22"/>
        </w:rPr>
        <w:t>DSO_TX_G08_06</w:t>
      </w:r>
      <w:r w:rsidRPr="00401A24">
        <w:rPr>
          <w:sz w:val="22"/>
          <w:szCs w:val="22"/>
        </w:rPr>
        <w:tab/>
        <w:t>Řešení pasivní protikorozní ochrany plynárenských zařízení;</w:t>
      </w:r>
    </w:p>
    <w:p w:rsidR="00E43780" w:rsidRPr="00401A24" w:rsidRDefault="00F305B4" w:rsidP="003929A4">
      <w:pPr>
        <w:ind w:left="2552" w:hanging="2552"/>
        <w:jc w:val="both"/>
        <w:rPr>
          <w:sz w:val="22"/>
          <w:szCs w:val="22"/>
        </w:rPr>
      </w:pPr>
      <w:r w:rsidRPr="00401A24">
        <w:rPr>
          <w:sz w:val="22"/>
          <w:szCs w:val="22"/>
        </w:rPr>
        <w:t>DSO_TX_G08_07</w:t>
      </w:r>
      <w:r w:rsidRPr="00401A24">
        <w:rPr>
          <w:sz w:val="22"/>
          <w:szCs w:val="22"/>
        </w:rPr>
        <w:tab/>
        <w:t>Technické podmínky vtláčení biometanu do DS a připojování bioplynových stanic.</w:t>
      </w:r>
    </w:p>
    <w:p w:rsidR="00E43780" w:rsidRPr="000F55AE" w:rsidRDefault="00E43780" w:rsidP="00E43780">
      <w:pPr>
        <w:pStyle w:val="stylNadpis2"/>
      </w:pPr>
      <w:bookmarkStart w:id="257" w:name="_Toc211521696"/>
      <w:bookmarkStart w:id="258" w:name="_Toc293416629"/>
      <w:bookmarkStart w:id="259" w:name="_Toc378844836"/>
      <w:bookmarkStart w:id="260" w:name="_Toc379362073"/>
      <w:r w:rsidRPr="000F55AE">
        <w:t>České technické normy a Technická pravidla</w:t>
      </w:r>
      <w:bookmarkEnd w:id="257"/>
      <w:bookmarkEnd w:id="258"/>
      <w:bookmarkEnd w:id="259"/>
      <w:bookmarkEnd w:id="260"/>
    </w:p>
    <w:p w:rsidR="00E43780" w:rsidRPr="003929A4" w:rsidRDefault="00E43780" w:rsidP="003929A4">
      <w:pPr>
        <w:ind w:left="2552" w:hanging="2552"/>
        <w:jc w:val="both"/>
        <w:rPr>
          <w:rFonts w:cs="Arial"/>
          <w:sz w:val="22"/>
          <w:szCs w:val="22"/>
        </w:rPr>
      </w:pPr>
      <w:r w:rsidRPr="003929A4">
        <w:rPr>
          <w:rFonts w:cs="Arial"/>
          <w:sz w:val="22"/>
          <w:szCs w:val="22"/>
        </w:rPr>
        <w:t>ČSN EN 10 204</w:t>
      </w:r>
      <w:r w:rsidRPr="003929A4">
        <w:rPr>
          <w:rFonts w:cs="Arial"/>
          <w:sz w:val="22"/>
          <w:szCs w:val="22"/>
        </w:rPr>
        <w:tab/>
      </w:r>
      <w:r w:rsidRPr="003929A4">
        <w:rPr>
          <w:rFonts w:cs="Arial"/>
          <w:bCs/>
          <w:sz w:val="22"/>
          <w:szCs w:val="22"/>
        </w:rPr>
        <w:t>Kovové výrobky-Druhy dokumentů kontroly;</w:t>
      </w:r>
    </w:p>
    <w:p w:rsidR="00E43780" w:rsidRPr="003929A4" w:rsidRDefault="00E43780" w:rsidP="003929A4">
      <w:pPr>
        <w:ind w:left="2552" w:hanging="2552"/>
        <w:jc w:val="both"/>
        <w:rPr>
          <w:rFonts w:cs="Arial"/>
          <w:sz w:val="22"/>
          <w:szCs w:val="22"/>
        </w:rPr>
      </w:pPr>
      <w:r w:rsidRPr="003929A4">
        <w:rPr>
          <w:rFonts w:cs="Arial"/>
          <w:sz w:val="22"/>
          <w:szCs w:val="22"/>
        </w:rPr>
        <w:t>ČSN EN ISO 3183</w:t>
      </w:r>
      <w:r w:rsidRPr="003929A4">
        <w:rPr>
          <w:rFonts w:cs="Arial"/>
          <w:sz w:val="22"/>
          <w:szCs w:val="22"/>
        </w:rPr>
        <w:tab/>
      </w:r>
      <w:r w:rsidRPr="003929A4">
        <w:rPr>
          <w:rFonts w:cs="Arial"/>
          <w:bCs/>
          <w:sz w:val="22"/>
          <w:szCs w:val="22"/>
        </w:rPr>
        <w:t>Ocelové trubky pro potrubí na hořlavá média. Technické dodací podmínky;</w:t>
      </w:r>
      <w:r w:rsidR="00401A24">
        <w:rPr>
          <w:rFonts w:cs="Arial"/>
          <w:bCs/>
          <w:sz w:val="22"/>
          <w:szCs w:val="22"/>
        </w:rPr>
        <w:t xml:space="preserve">  </w:t>
      </w:r>
      <w:r w:rsidRPr="003929A4">
        <w:rPr>
          <w:rFonts w:cs="Arial"/>
          <w:sz w:val="22"/>
          <w:szCs w:val="22"/>
        </w:rPr>
        <w:t>Část 2 – Trubky s požadavky třídy B;</w:t>
      </w:r>
    </w:p>
    <w:p w:rsidR="00E43780" w:rsidRPr="003929A4" w:rsidRDefault="00E43780" w:rsidP="003929A4">
      <w:pPr>
        <w:ind w:left="2552" w:hanging="2552"/>
        <w:jc w:val="both"/>
        <w:rPr>
          <w:rFonts w:cs="Arial"/>
          <w:sz w:val="22"/>
          <w:szCs w:val="22"/>
        </w:rPr>
      </w:pPr>
      <w:r w:rsidRPr="003929A4">
        <w:rPr>
          <w:rFonts w:cs="Arial"/>
          <w:sz w:val="22"/>
          <w:szCs w:val="22"/>
        </w:rPr>
        <w:t>ČSN EN 12 007</w:t>
      </w:r>
      <w:r w:rsidRPr="003929A4">
        <w:rPr>
          <w:rFonts w:cs="Arial"/>
          <w:sz w:val="22"/>
          <w:szCs w:val="22"/>
        </w:rPr>
        <w:tab/>
        <w:t xml:space="preserve">1,2,3,4 (38 6413) Zásobování plynem – Plynovody s nejvyšším provozním tlakem do 16 barů včetně – </w:t>
      </w:r>
    </w:p>
    <w:p w:rsidR="00E43780" w:rsidRPr="003929A4" w:rsidRDefault="00E43780" w:rsidP="003929A4">
      <w:pPr>
        <w:ind w:left="2552" w:hanging="2552"/>
        <w:jc w:val="both"/>
        <w:rPr>
          <w:rFonts w:cs="Arial"/>
          <w:sz w:val="22"/>
          <w:szCs w:val="22"/>
        </w:rPr>
      </w:pPr>
      <w:r w:rsidRPr="003929A4">
        <w:rPr>
          <w:rFonts w:cs="Arial"/>
          <w:sz w:val="22"/>
          <w:szCs w:val="22"/>
        </w:rPr>
        <w:t xml:space="preserve">Část 1: Všeobecné funkční požadavky, </w:t>
      </w:r>
    </w:p>
    <w:p w:rsidR="00E43780" w:rsidRPr="003929A4" w:rsidRDefault="00E43780" w:rsidP="003929A4">
      <w:pPr>
        <w:ind w:left="2552" w:hanging="2552"/>
        <w:jc w:val="both"/>
        <w:rPr>
          <w:rFonts w:cs="Arial"/>
          <w:sz w:val="22"/>
          <w:szCs w:val="22"/>
        </w:rPr>
      </w:pPr>
      <w:r w:rsidRPr="003929A4">
        <w:rPr>
          <w:rFonts w:cs="Arial"/>
          <w:sz w:val="22"/>
          <w:szCs w:val="22"/>
        </w:rPr>
        <w:t xml:space="preserve">Část 2: Specifické funkční požadavky pro polyethylen (nejvyšší provozní tlak do 10 barů včetně), </w:t>
      </w:r>
    </w:p>
    <w:p w:rsidR="00E43780" w:rsidRPr="003929A4" w:rsidRDefault="00E43780" w:rsidP="003929A4">
      <w:pPr>
        <w:ind w:left="2552" w:hanging="2552"/>
        <w:jc w:val="both"/>
        <w:rPr>
          <w:rFonts w:cs="Arial"/>
          <w:sz w:val="22"/>
          <w:szCs w:val="22"/>
        </w:rPr>
      </w:pPr>
      <w:r w:rsidRPr="003929A4">
        <w:rPr>
          <w:rFonts w:cs="Arial"/>
          <w:sz w:val="22"/>
          <w:szCs w:val="22"/>
        </w:rPr>
        <w:t xml:space="preserve">Část 3: Specifické funkční požadavky pro ocel, </w:t>
      </w:r>
    </w:p>
    <w:p w:rsidR="00E43780" w:rsidRPr="003929A4" w:rsidRDefault="00E43780" w:rsidP="003929A4">
      <w:pPr>
        <w:ind w:left="2552" w:hanging="2552"/>
        <w:jc w:val="both"/>
        <w:rPr>
          <w:rFonts w:cs="Arial"/>
          <w:sz w:val="22"/>
          <w:szCs w:val="22"/>
        </w:rPr>
      </w:pPr>
      <w:r w:rsidRPr="003929A4">
        <w:rPr>
          <w:rFonts w:cs="Arial"/>
          <w:sz w:val="22"/>
          <w:szCs w:val="22"/>
        </w:rPr>
        <w:t>Část 4: Specifické funkční požadavky pro rekonstrukce;</w:t>
      </w:r>
    </w:p>
    <w:p w:rsidR="00E43780" w:rsidRPr="003929A4" w:rsidRDefault="00E43780" w:rsidP="003929A4">
      <w:pPr>
        <w:ind w:left="2552" w:hanging="2552"/>
        <w:jc w:val="both"/>
        <w:rPr>
          <w:rFonts w:cs="Arial"/>
          <w:sz w:val="22"/>
          <w:szCs w:val="22"/>
        </w:rPr>
      </w:pPr>
      <w:r w:rsidRPr="003929A4">
        <w:rPr>
          <w:rFonts w:cs="Arial"/>
          <w:sz w:val="22"/>
          <w:szCs w:val="22"/>
        </w:rPr>
        <w:t>ČSN EN 12 327(38 6414)</w:t>
      </w:r>
      <w:r w:rsidRPr="003929A4">
        <w:rPr>
          <w:rFonts w:cs="Arial"/>
          <w:sz w:val="22"/>
          <w:szCs w:val="22"/>
        </w:rPr>
        <w:tab/>
        <w:t>Zásobování plynem – Tlakové zkoušky, postupy při uvádění do provozu</w:t>
      </w:r>
      <w:r w:rsidR="00AB267B">
        <w:rPr>
          <w:rFonts w:cs="Arial"/>
          <w:sz w:val="22"/>
          <w:szCs w:val="22"/>
        </w:rPr>
        <w:t xml:space="preserve"> </w:t>
      </w:r>
      <w:r w:rsidRPr="003929A4">
        <w:rPr>
          <w:rFonts w:cs="Arial"/>
          <w:sz w:val="22"/>
          <w:szCs w:val="22"/>
        </w:rPr>
        <w:t>a odstavování z provozu – Funkční požadavky;</w:t>
      </w:r>
    </w:p>
    <w:p w:rsidR="00E43780" w:rsidRPr="003929A4" w:rsidRDefault="00E43780" w:rsidP="003929A4">
      <w:pPr>
        <w:ind w:left="2552" w:hanging="2552"/>
        <w:jc w:val="both"/>
        <w:rPr>
          <w:rFonts w:cs="Arial"/>
          <w:sz w:val="22"/>
          <w:szCs w:val="22"/>
        </w:rPr>
      </w:pPr>
      <w:r w:rsidRPr="003929A4">
        <w:rPr>
          <w:rFonts w:cs="Arial"/>
          <w:sz w:val="22"/>
          <w:szCs w:val="22"/>
        </w:rPr>
        <w:t>ČSN EN 12 732 (38 6412)</w:t>
      </w:r>
      <w:r w:rsidRPr="003929A4">
        <w:rPr>
          <w:rFonts w:cs="Arial"/>
          <w:sz w:val="22"/>
          <w:szCs w:val="22"/>
        </w:rPr>
        <w:tab/>
        <w:t>Zásobování plynem – Svařované ocelové potrubí – Funkční požadavky;</w:t>
      </w:r>
    </w:p>
    <w:p w:rsidR="00E43780" w:rsidRPr="003929A4" w:rsidRDefault="00E43780" w:rsidP="00AB267B">
      <w:pPr>
        <w:ind w:left="2552" w:hanging="2552"/>
        <w:rPr>
          <w:rFonts w:cs="Arial"/>
          <w:sz w:val="22"/>
          <w:szCs w:val="22"/>
        </w:rPr>
      </w:pPr>
      <w:r w:rsidRPr="003929A4">
        <w:rPr>
          <w:rFonts w:cs="Arial"/>
          <w:sz w:val="22"/>
          <w:szCs w:val="22"/>
        </w:rPr>
        <w:t xml:space="preserve">ČSN EN 1555 </w:t>
      </w:r>
      <w:r w:rsidRPr="003929A4">
        <w:rPr>
          <w:rFonts w:cs="Arial"/>
          <w:sz w:val="22"/>
          <w:szCs w:val="22"/>
        </w:rPr>
        <w:tab/>
        <w:t xml:space="preserve">1,2,3,4,5 (646412) Plastové potrubní systémy pro rozvod plynných paliv (PE) Část 1: Všeobecně, </w:t>
      </w:r>
      <w:r w:rsidRPr="003929A4">
        <w:rPr>
          <w:rFonts w:cs="Arial"/>
          <w:sz w:val="22"/>
          <w:szCs w:val="22"/>
        </w:rPr>
        <w:br/>
        <w:t xml:space="preserve">Část 2: Trubky, </w:t>
      </w:r>
      <w:r w:rsidRPr="003929A4">
        <w:rPr>
          <w:rFonts w:cs="Arial"/>
          <w:sz w:val="22"/>
          <w:szCs w:val="22"/>
        </w:rPr>
        <w:br/>
        <w:t xml:space="preserve">Část 3: Tvarovky, </w:t>
      </w:r>
      <w:r w:rsidRPr="003929A4">
        <w:rPr>
          <w:rFonts w:cs="Arial"/>
          <w:sz w:val="22"/>
          <w:szCs w:val="22"/>
        </w:rPr>
        <w:br/>
        <w:t xml:space="preserve">Část 4: Armatury, </w:t>
      </w:r>
      <w:r w:rsidRPr="003929A4">
        <w:rPr>
          <w:rFonts w:cs="Arial"/>
          <w:sz w:val="22"/>
          <w:szCs w:val="22"/>
        </w:rPr>
        <w:br/>
        <w:t>Část 5: Vhodnost pro použití;</w:t>
      </w:r>
    </w:p>
    <w:p w:rsidR="00E43780" w:rsidRPr="003929A4" w:rsidRDefault="00E43780" w:rsidP="003929A4">
      <w:pPr>
        <w:ind w:left="2552" w:hanging="2552"/>
        <w:jc w:val="both"/>
        <w:rPr>
          <w:rFonts w:cs="Arial"/>
          <w:sz w:val="22"/>
          <w:szCs w:val="22"/>
        </w:rPr>
      </w:pPr>
      <w:r w:rsidRPr="003929A4">
        <w:rPr>
          <w:rFonts w:cs="Arial"/>
          <w:sz w:val="22"/>
          <w:szCs w:val="22"/>
        </w:rPr>
        <w:t>ČSN EN 287</w:t>
      </w:r>
      <w:r w:rsidRPr="003929A4">
        <w:rPr>
          <w:rFonts w:cs="Arial"/>
          <w:bCs/>
          <w:sz w:val="22"/>
          <w:szCs w:val="22"/>
        </w:rPr>
        <w:t>-1</w:t>
      </w:r>
      <w:r w:rsidRPr="003929A4">
        <w:rPr>
          <w:rFonts w:cs="Arial"/>
          <w:bCs/>
          <w:sz w:val="22"/>
          <w:szCs w:val="22"/>
        </w:rPr>
        <w:tab/>
      </w:r>
      <w:r w:rsidRPr="003929A4">
        <w:rPr>
          <w:rFonts w:cs="Arial"/>
          <w:sz w:val="22"/>
          <w:szCs w:val="22"/>
        </w:rPr>
        <w:t>Zkoušky svářečů-Tavné svařování Část 1: Oceli;</w:t>
      </w:r>
    </w:p>
    <w:p w:rsidR="00E43780" w:rsidRPr="003929A4" w:rsidRDefault="00E43780" w:rsidP="003929A4">
      <w:pPr>
        <w:ind w:left="2552" w:hanging="2552"/>
        <w:jc w:val="both"/>
        <w:rPr>
          <w:rFonts w:cs="Arial"/>
          <w:sz w:val="22"/>
          <w:szCs w:val="22"/>
        </w:rPr>
      </w:pPr>
      <w:r w:rsidRPr="003929A4">
        <w:rPr>
          <w:rFonts w:cs="Arial"/>
          <w:sz w:val="22"/>
          <w:szCs w:val="22"/>
        </w:rPr>
        <w:t>ČSN EN ISO 14731</w:t>
      </w:r>
      <w:r w:rsidRPr="003929A4">
        <w:rPr>
          <w:rFonts w:cs="Arial"/>
          <w:sz w:val="22"/>
          <w:szCs w:val="22"/>
        </w:rPr>
        <w:tab/>
        <w:t>Svářečský dozor – Úkoly a odpovědnosti;</w:t>
      </w:r>
    </w:p>
    <w:p w:rsidR="00E43780" w:rsidRPr="003929A4" w:rsidRDefault="00E43780" w:rsidP="003929A4">
      <w:pPr>
        <w:ind w:left="2552" w:hanging="2552"/>
        <w:jc w:val="both"/>
        <w:rPr>
          <w:rFonts w:cs="Arial"/>
          <w:sz w:val="22"/>
          <w:szCs w:val="22"/>
        </w:rPr>
      </w:pPr>
      <w:r w:rsidRPr="003929A4">
        <w:rPr>
          <w:rFonts w:cs="Arial"/>
          <w:sz w:val="22"/>
          <w:szCs w:val="22"/>
        </w:rPr>
        <w:t>ČSN EN ISO 3834 – 1,3,4,5</w:t>
      </w:r>
      <w:r w:rsidRPr="003929A4">
        <w:rPr>
          <w:rFonts w:cs="Arial"/>
          <w:sz w:val="22"/>
          <w:szCs w:val="22"/>
        </w:rPr>
        <w:tab/>
        <w:t>Požadavky na jakost při tavném svařování kovových materiálů;</w:t>
      </w:r>
    </w:p>
    <w:p w:rsidR="00E43780" w:rsidRPr="003929A4" w:rsidRDefault="00E43780" w:rsidP="003929A4">
      <w:pPr>
        <w:ind w:left="2552" w:hanging="2552"/>
        <w:jc w:val="both"/>
        <w:rPr>
          <w:rFonts w:cs="Arial"/>
          <w:sz w:val="22"/>
          <w:szCs w:val="22"/>
        </w:rPr>
      </w:pPr>
      <w:r w:rsidRPr="003929A4">
        <w:rPr>
          <w:rFonts w:cs="Arial"/>
          <w:sz w:val="22"/>
          <w:szCs w:val="22"/>
        </w:rPr>
        <w:t>ČSN EN 13501-1</w:t>
      </w:r>
      <w:r w:rsidRPr="003929A4">
        <w:rPr>
          <w:rFonts w:cs="Arial"/>
          <w:sz w:val="22"/>
          <w:szCs w:val="22"/>
        </w:rPr>
        <w:tab/>
        <w:t>Požární klasifikace stavebních výrobků a konstrukcí staveb. Část 1 - Klasifikace podle výsledků zkoušek reakce na oheň;</w:t>
      </w:r>
    </w:p>
    <w:p w:rsidR="00E43780" w:rsidRPr="003929A4" w:rsidRDefault="00E43780" w:rsidP="003929A4">
      <w:pPr>
        <w:ind w:left="2552" w:hanging="2552"/>
        <w:jc w:val="both"/>
        <w:rPr>
          <w:rFonts w:cs="Arial"/>
          <w:bCs/>
          <w:sz w:val="22"/>
          <w:szCs w:val="22"/>
        </w:rPr>
      </w:pPr>
      <w:r w:rsidRPr="003929A4">
        <w:rPr>
          <w:rFonts w:cs="Arial"/>
          <w:sz w:val="22"/>
          <w:szCs w:val="22"/>
        </w:rPr>
        <w:t>ČSN EN 14 731</w:t>
      </w:r>
      <w:r w:rsidRPr="003929A4">
        <w:rPr>
          <w:rFonts w:cs="Arial"/>
          <w:sz w:val="22"/>
          <w:szCs w:val="22"/>
        </w:rPr>
        <w:tab/>
      </w:r>
      <w:r w:rsidRPr="003929A4">
        <w:rPr>
          <w:rStyle w:val="Siln"/>
          <w:rFonts w:cs="Arial"/>
          <w:b w:val="0"/>
          <w:sz w:val="22"/>
          <w:szCs w:val="22"/>
        </w:rPr>
        <w:t>Provádění speciálních geotechnických prací – Hloubkové zhutňování zemin</w:t>
      </w:r>
      <w:r w:rsidRPr="003929A4">
        <w:rPr>
          <w:rStyle w:val="Siln"/>
          <w:rFonts w:cs="Arial"/>
          <w:b w:val="0"/>
          <w:sz w:val="22"/>
          <w:szCs w:val="22"/>
        </w:rPr>
        <w:br/>
        <w:t>vibrováním;</w:t>
      </w:r>
    </w:p>
    <w:p w:rsidR="00E43780" w:rsidRPr="003929A4" w:rsidRDefault="00E43780" w:rsidP="003929A4">
      <w:pPr>
        <w:ind w:left="2552" w:hanging="2552"/>
        <w:jc w:val="both"/>
        <w:rPr>
          <w:rFonts w:cs="Arial"/>
          <w:sz w:val="22"/>
          <w:szCs w:val="22"/>
        </w:rPr>
      </w:pPr>
      <w:r w:rsidRPr="003929A4">
        <w:rPr>
          <w:rStyle w:val="Siln"/>
          <w:rFonts w:cs="Arial"/>
          <w:b w:val="0"/>
          <w:sz w:val="22"/>
          <w:szCs w:val="22"/>
        </w:rPr>
        <w:t>ČSN EN 12 613</w:t>
      </w:r>
      <w:r w:rsidRPr="003929A4">
        <w:rPr>
          <w:rStyle w:val="Siln"/>
          <w:rFonts w:cs="Arial"/>
          <w:b w:val="0"/>
          <w:sz w:val="22"/>
          <w:szCs w:val="22"/>
        </w:rPr>
        <w:tab/>
        <w:t>Označovací výstražné fólie z plastů pro kabely a potrubí uložené v zemi;</w:t>
      </w:r>
    </w:p>
    <w:p w:rsidR="00E43780" w:rsidRPr="003929A4" w:rsidRDefault="00E43780" w:rsidP="003929A4">
      <w:pPr>
        <w:ind w:left="2552" w:hanging="2552"/>
        <w:jc w:val="both"/>
        <w:rPr>
          <w:rFonts w:cs="Arial"/>
          <w:sz w:val="22"/>
          <w:szCs w:val="22"/>
        </w:rPr>
      </w:pPr>
      <w:r w:rsidRPr="003929A4">
        <w:rPr>
          <w:rFonts w:cs="Arial"/>
          <w:sz w:val="22"/>
          <w:szCs w:val="22"/>
        </w:rPr>
        <w:t>ČSN EN 1775 ed2 (38 6441)Zásobování plynem – Plynovody v budovách. Nejvyšší provozní tlak</w:t>
      </w:r>
      <w:r w:rsidR="00AB267B">
        <w:rPr>
          <w:rFonts w:cs="Arial"/>
          <w:sz w:val="22"/>
          <w:szCs w:val="22"/>
        </w:rPr>
        <w:t> </w:t>
      </w:r>
      <w:r w:rsidRPr="003929A4">
        <w:rPr>
          <w:rFonts w:cs="Arial"/>
          <w:sz w:val="22"/>
          <w:szCs w:val="22"/>
        </w:rPr>
        <w:t>≤</w:t>
      </w:r>
      <w:r w:rsidR="00AB267B">
        <w:rPr>
          <w:rFonts w:cs="Arial"/>
          <w:sz w:val="22"/>
          <w:szCs w:val="22"/>
        </w:rPr>
        <w:t> </w:t>
      </w:r>
      <w:r w:rsidRPr="003929A4">
        <w:rPr>
          <w:rFonts w:cs="Arial"/>
          <w:sz w:val="22"/>
          <w:szCs w:val="22"/>
        </w:rPr>
        <w:t>5 bar</w:t>
      </w:r>
      <w:r w:rsidR="00AB267B">
        <w:rPr>
          <w:rFonts w:cs="Arial"/>
          <w:sz w:val="22"/>
          <w:szCs w:val="22"/>
        </w:rPr>
        <w:t xml:space="preserve"> </w:t>
      </w:r>
      <w:r w:rsidRPr="003929A4">
        <w:rPr>
          <w:rFonts w:cs="Arial"/>
          <w:sz w:val="22"/>
          <w:szCs w:val="22"/>
        </w:rPr>
        <w:t>Provozní požadavky;</w:t>
      </w:r>
    </w:p>
    <w:p w:rsidR="00E43780" w:rsidRPr="003929A4" w:rsidRDefault="00E43780" w:rsidP="003929A4">
      <w:pPr>
        <w:ind w:left="2552" w:hanging="2552"/>
        <w:jc w:val="both"/>
        <w:rPr>
          <w:rStyle w:val="Siln"/>
          <w:rFonts w:cs="Arial"/>
          <w:b w:val="0"/>
          <w:sz w:val="22"/>
          <w:szCs w:val="22"/>
        </w:rPr>
      </w:pPr>
      <w:r w:rsidRPr="003929A4">
        <w:rPr>
          <w:rFonts w:cs="Arial"/>
          <w:sz w:val="22"/>
          <w:szCs w:val="22"/>
        </w:rPr>
        <w:t>ČSN EN 437-A1</w:t>
      </w:r>
      <w:r w:rsidRPr="003929A4">
        <w:rPr>
          <w:rFonts w:cs="Arial"/>
          <w:sz w:val="22"/>
          <w:szCs w:val="22"/>
        </w:rPr>
        <w:tab/>
      </w:r>
      <w:r w:rsidRPr="003929A4">
        <w:rPr>
          <w:rStyle w:val="Siln"/>
          <w:rFonts w:cs="Arial"/>
          <w:b w:val="0"/>
          <w:sz w:val="22"/>
          <w:szCs w:val="22"/>
        </w:rPr>
        <w:t>Zkušební plyny – Zkušební přetlaky – Kategorie spotřebičů</w:t>
      </w:r>
    </w:p>
    <w:p w:rsidR="00E43780" w:rsidRPr="003929A4" w:rsidRDefault="00E43780" w:rsidP="003929A4">
      <w:pPr>
        <w:ind w:left="2552" w:hanging="2552"/>
        <w:jc w:val="both"/>
        <w:rPr>
          <w:rFonts w:cs="Arial"/>
          <w:bCs/>
          <w:sz w:val="22"/>
          <w:szCs w:val="22"/>
        </w:rPr>
      </w:pPr>
      <w:r w:rsidRPr="003929A4">
        <w:rPr>
          <w:rFonts w:cs="Arial"/>
          <w:sz w:val="22"/>
          <w:szCs w:val="22"/>
        </w:rPr>
        <w:t>ČSN 41 1503</w:t>
      </w:r>
      <w:r w:rsidRPr="003929A4">
        <w:rPr>
          <w:rFonts w:cs="Arial"/>
          <w:sz w:val="22"/>
          <w:szCs w:val="22"/>
        </w:rPr>
        <w:tab/>
        <w:t>Ocel 11503</w:t>
      </w:r>
      <w:r w:rsidRPr="003929A4">
        <w:rPr>
          <w:rFonts w:cs="Arial"/>
          <w:bCs/>
          <w:sz w:val="22"/>
          <w:szCs w:val="22"/>
        </w:rPr>
        <w:t>;</w:t>
      </w:r>
    </w:p>
    <w:p w:rsidR="00E43780" w:rsidRPr="003929A4" w:rsidRDefault="00E43780" w:rsidP="003929A4">
      <w:pPr>
        <w:ind w:left="2552" w:hanging="2552"/>
        <w:jc w:val="both"/>
        <w:rPr>
          <w:rFonts w:cs="Arial"/>
          <w:sz w:val="22"/>
          <w:szCs w:val="22"/>
        </w:rPr>
      </w:pPr>
      <w:r w:rsidRPr="003929A4">
        <w:rPr>
          <w:rFonts w:cs="Arial"/>
          <w:sz w:val="22"/>
          <w:szCs w:val="22"/>
        </w:rPr>
        <w:t>ČSN 73 6005</w:t>
      </w:r>
      <w:r w:rsidRPr="003929A4">
        <w:rPr>
          <w:rFonts w:cs="Arial"/>
          <w:sz w:val="22"/>
          <w:szCs w:val="22"/>
        </w:rPr>
        <w:tab/>
        <w:t>Prostorové uspořádání sítí technického vybavení;</w:t>
      </w:r>
    </w:p>
    <w:p w:rsidR="00E43780" w:rsidRPr="003929A4" w:rsidRDefault="00E43780" w:rsidP="003929A4">
      <w:pPr>
        <w:ind w:left="2552" w:hanging="2552"/>
        <w:jc w:val="both"/>
        <w:rPr>
          <w:rFonts w:cs="Arial"/>
          <w:sz w:val="22"/>
          <w:szCs w:val="22"/>
        </w:rPr>
      </w:pPr>
      <w:r w:rsidRPr="003929A4">
        <w:rPr>
          <w:rFonts w:cs="Arial"/>
          <w:sz w:val="22"/>
          <w:szCs w:val="22"/>
        </w:rPr>
        <w:t>ČSN 73 6006</w:t>
      </w:r>
      <w:r w:rsidRPr="003929A4">
        <w:rPr>
          <w:rFonts w:cs="Arial"/>
          <w:sz w:val="22"/>
          <w:szCs w:val="22"/>
        </w:rPr>
        <w:tab/>
        <w:t>Výstražné fólie k identifikaci podzemních vedení technického vybavení;</w:t>
      </w:r>
    </w:p>
    <w:p w:rsidR="00E43780" w:rsidRPr="003929A4" w:rsidRDefault="00E43780" w:rsidP="003929A4">
      <w:pPr>
        <w:ind w:left="2552" w:hanging="2552"/>
        <w:jc w:val="both"/>
        <w:rPr>
          <w:rFonts w:cs="Arial"/>
          <w:sz w:val="22"/>
          <w:szCs w:val="22"/>
        </w:rPr>
      </w:pPr>
      <w:r w:rsidRPr="003929A4">
        <w:rPr>
          <w:rFonts w:cs="Arial"/>
          <w:sz w:val="22"/>
          <w:szCs w:val="22"/>
        </w:rPr>
        <w:t>ČSN 73 6133</w:t>
      </w:r>
      <w:r w:rsidRPr="003929A4">
        <w:rPr>
          <w:rFonts w:cs="Arial"/>
          <w:sz w:val="22"/>
          <w:szCs w:val="22"/>
        </w:rPr>
        <w:tab/>
        <w:t>Návrh a provádění zemního tělesa pozemních komunikací;</w:t>
      </w:r>
    </w:p>
    <w:p w:rsidR="00E43780" w:rsidRPr="003929A4" w:rsidRDefault="00E43780" w:rsidP="003929A4">
      <w:pPr>
        <w:ind w:left="2552" w:hanging="2552"/>
        <w:jc w:val="both"/>
        <w:rPr>
          <w:rFonts w:cs="Arial"/>
          <w:sz w:val="22"/>
          <w:szCs w:val="22"/>
        </w:rPr>
      </w:pPr>
      <w:r w:rsidRPr="003929A4">
        <w:rPr>
          <w:rFonts w:cs="Arial"/>
          <w:sz w:val="22"/>
          <w:szCs w:val="22"/>
        </w:rPr>
        <w:t>ČSN 75 2130</w:t>
      </w:r>
      <w:r w:rsidRPr="003929A4">
        <w:rPr>
          <w:rFonts w:cs="Arial"/>
          <w:sz w:val="22"/>
          <w:szCs w:val="22"/>
        </w:rPr>
        <w:tab/>
        <w:t>Křížení a souběhy vodních toků s dráhami, pozemními komunikacemi</w:t>
      </w:r>
      <w:r w:rsidR="00AB267B">
        <w:rPr>
          <w:rFonts w:cs="Arial"/>
          <w:sz w:val="22"/>
          <w:szCs w:val="22"/>
        </w:rPr>
        <w:t xml:space="preserve"> </w:t>
      </w:r>
      <w:r w:rsidRPr="003929A4">
        <w:rPr>
          <w:rFonts w:cs="Arial"/>
          <w:sz w:val="22"/>
          <w:szCs w:val="22"/>
        </w:rPr>
        <w:t>a vedeními;</w:t>
      </w:r>
    </w:p>
    <w:p w:rsidR="00E43780" w:rsidRPr="003929A4" w:rsidRDefault="00E43780" w:rsidP="003929A4">
      <w:pPr>
        <w:ind w:left="2552" w:hanging="2552"/>
        <w:jc w:val="both"/>
        <w:rPr>
          <w:rFonts w:cs="Arial"/>
          <w:sz w:val="22"/>
          <w:szCs w:val="22"/>
        </w:rPr>
      </w:pPr>
      <w:r w:rsidRPr="003929A4">
        <w:rPr>
          <w:rFonts w:cs="Arial"/>
          <w:sz w:val="22"/>
          <w:szCs w:val="22"/>
        </w:rPr>
        <w:lastRenderedPageBreak/>
        <w:t>TPG 609 01</w:t>
      </w:r>
      <w:r w:rsidRPr="003929A4">
        <w:rPr>
          <w:rFonts w:cs="Arial"/>
          <w:sz w:val="22"/>
          <w:szCs w:val="22"/>
        </w:rPr>
        <w:tab/>
        <w:t>Regulátory tlaku plynu pro vstupní tlak do 4 bar včetně. Umísťování a provoz (nahrazují TPG 609 01 platná od 1.</w:t>
      </w:r>
      <w:r w:rsidR="00AB267B">
        <w:rPr>
          <w:rFonts w:cs="Arial"/>
          <w:sz w:val="22"/>
          <w:szCs w:val="22"/>
        </w:rPr>
        <w:t xml:space="preserve"> </w:t>
      </w:r>
      <w:r w:rsidRPr="003929A4">
        <w:rPr>
          <w:rFonts w:cs="Arial"/>
          <w:sz w:val="22"/>
          <w:szCs w:val="22"/>
        </w:rPr>
        <w:t>7.</w:t>
      </w:r>
      <w:r w:rsidR="00AB267B">
        <w:rPr>
          <w:rFonts w:cs="Arial"/>
          <w:sz w:val="22"/>
          <w:szCs w:val="22"/>
        </w:rPr>
        <w:t xml:space="preserve"> </w:t>
      </w:r>
      <w:r w:rsidRPr="003929A4">
        <w:rPr>
          <w:rFonts w:cs="Arial"/>
          <w:sz w:val="22"/>
          <w:szCs w:val="22"/>
        </w:rPr>
        <w:t>2001);</w:t>
      </w:r>
    </w:p>
    <w:p w:rsidR="00E43780" w:rsidRPr="003929A4" w:rsidRDefault="00E43780" w:rsidP="003929A4">
      <w:pPr>
        <w:ind w:left="2552" w:hanging="2552"/>
        <w:jc w:val="both"/>
        <w:rPr>
          <w:rFonts w:cs="Arial"/>
          <w:sz w:val="22"/>
          <w:szCs w:val="22"/>
        </w:rPr>
      </w:pPr>
      <w:r w:rsidRPr="003929A4">
        <w:rPr>
          <w:rFonts w:cs="Arial"/>
          <w:sz w:val="22"/>
          <w:szCs w:val="22"/>
        </w:rPr>
        <w:t>TPG 700 02</w:t>
      </w:r>
      <w:r w:rsidRPr="003929A4">
        <w:rPr>
          <w:rFonts w:cs="Arial"/>
          <w:sz w:val="22"/>
          <w:szCs w:val="22"/>
        </w:rPr>
        <w:tab/>
        <w:t>Stanovení technického stavu nízkotlakých a středotlakých plynovodních sítí z oceli. Diagnostické metody (Nahrazují TPG 700 02 schválená 26.</w:t>
      </w:r>
      <w:r w:rsidR="00AB267B">
        <w:rPr>
          <w:rFonts w:cs="Arial"/>
          <w:sz w:val="22"/>
          <w:szCs w:val="22"/>
        </w:rPr>
        <w:t> </w:t>
      </w:r>
      <w:r w:rsidRPr="003929A4">
        <w:rPr>
          <w:rFonts w:cs="Arial"/>
          <w:sz w:val="22"/>
          <w:szCs w:val="22"/>
        </w:rPr>
        <w:t>04.</w:t>
      </w:r>
      <w:r w:rsidR="00AB267B">
        <w:rPr>
          <w:rFonts w:cs="Arial"/>
          <w:sz w:val="22"/>
          <w:szCs w:val="22"/>
        </w:rPr>
        <w:t> 1</w:t>
      </w:r>
      <w:r w:rsidRPr="003929A4">
        <w:rPr>
          <w:rFonts w:cs="Arial"/>
          <w:sz w:val="22"/>
          <w:szCs w:val="22"/>
        </w:rPr>
        <w:t>994);</w:t>
      </w:r>
    </w:p>
    <w:p w:rsidR="00E43780" w:rsidRPr="003929A4" w:rsidRDefault="00E43780" w:rsidP="003929A4">
      <w:pPr>
        <w:ind w:left="2552" w:hanging="2552"/>
        <w:jc w:val="both"/>
        <w:rPr>
          <w:rFonts w:cs="Arial"/>
          <w:sz w:val="22"/>
          <w:szCs w:val="22"/>
        </w:rPr>
      </w:pPr>
      <w:r w:rsidRPr="003929A4">
        <w:rPr>
          <w:rFonts w:cs="Arial"/>
          <w:sz w:val="22"/>
          <w:szCs w:val="22"/>
        </w:rPr>
        <w:t>TPG 700 21</w:t>
      </w:r>
      <w:r w:rsidRPr="003929A4">
        <w:rPr>
          <w:rFonts w:cs="Arial"/>
          <w:sz w:val="22"/>
          <w:szCs w:val="22"/>
        </w:rPr>
        <w:tab/>
        <w:t>Čichačky pro plynovody a přípojky;</w:t>
      </w:r>
    </w:p>
    <w:p w:rsidR="00E43780" w:rsidRPr="003929A4" w:rsidRDefault="00E43780" w:rsidP="003929A4">
      <w:pPr>
        <w:ind w:left="2552" w:hanging="2552"/>
        <w:jc w:val="both"/>
        <w:rPr>
          <w:rFonts w:cs="Arial"/>
          <w:sz w:val="22"/>
          <w:szCs w:val="22"/>
        </w:rPr>
      </w:pPr>
      <w:r w:rsidRPr="003929A4">
        <w:rPr>
          <w:rFonts w:cs="Arial"/>
          <w:sz w:val="22"/>
          <w:szCs w:val="22"/>
        </w:rPr>
        <w:t>TPG 700 24</w:t>
      </w:r>
      <w:r w:rsidRPr="003929A4">
        <w:rPr>
          <w:rFonts w:cs="Arial"/>
          <w:sz w:val="22"/>
          <w:szCs w:val="22"/>
        </w:rPr>
        <w:tab/>
        <w:t>Označování plynovodů a přípojek</w:t>
      </w:r>
      <w:hyperlink r:id="rId10" w:history="1">
        <w:r w:rsidRPr="003929A4">
          <w:rPr>
            <w:rStyle w:val="Hypertextovodkaz"/>
            <w:rFonts w:cs="Arial"/>
            <w:szCs w:val="22"/>
          </w:rPr>
          <w:t>;</w:t>
        </w:r>
      </w:hyperlink>
    </w:p>
    <w:p w:rsidR="00E43780" w:rsidRPr="003929A4" w:rsidRDefault="00E43780" w:rsidP="003929A4">
      <w:pPr>
        <w:ind w:left="2552" w:hanging="2552"/>
        <w:jc w:val="both"/>
        <w:rPr>
          <w:rFonts w:cs="Arial"/>
          <w:sz w:val="22"/>
          <w:szCs w:val="22"/>
        </w:rPr>
      </w:pPr>
      <w:r w:rsidRPr="003929A4">
        <w:rPr>
          <w:rFonts w:cs="Arial"/>
          <w:sz w:val="22"/>
          <w:szCs w:val="22"/>
        </w:rPr>
        <w:t>TPG 702 01/Z1</w:t>
      </w:r>
      <w:r w:rsidRPr="003929A4">
        <w:rPr>
          <w:rFonts w:cs="Arial"/>
          <w:sz w:val="22"/>
          <w:szCs w:val="22"/>
        </w:rPr>
        <w:tab/>
        <w:t>Plynovody a přípojky z polyetylenu (nahrazují TPG 702 01 schválená 9.</w:t>
      </w:r>
      <w:r w:rsidR="00AB267B">
        <w:rPr>
          <w:rFonts w:cs="Arial"/>
          <w:sz w:val="22"/>
          <w:szCs w:val="22"/>
        </w:rPr>
        <w:t> </w:t>
      </w:r>
      <w:r w:rsidRPr="003929A4">
        <w:rPr>
          <w:rFonts w:cs="Arial"/>
          <w:sz w:val="22"/>
          <w:szCs w:val="22"/>
        </w:rPr>
        <w:t>3.</w:t>
      </w:r>
      <w:r w:rsidR="00AB267B">
        <w:rPr>
          <w:rFonts w:cs="Arial"/>
          <w:sz w:val="22"/>
          <w:szCs w:val="22"/>
        </w:rPr>
        <w:t> </w:t>
      </w:r>
      <w:r w:rsidRPr="003929A4">
        <w:rPr>
          <w:rFonts w:cs="Arial"/>
          <w:sz w:val="22"/>
          <w:szCs w:val="22"/>
        </w:rPr>
        <w:t>1999 a TPG 702 02, vydaná COPZ, schválená 1.</w:t>
      </w:r>
      <w:r w:rsidR="00AB267B">
        <w:rPr>
          <w:rFonts w:cs="Arial"/>
          <w:sz w:val="22"/>
          <w:szCs w:val="22"/>
        </w:rPr>
        <w:t> </w:t>
      </w:r>
      <w:r w:rsidRPr="003929A4">
        <w:rPr>
          <w:rFonts w:cs="Arial"/>
          <w:sz w:val="22"/>
          <w:szCs w:val="22"/>
        </w:rPr>
        <w:t>4.</w:t>
      </w:r>
      <w:r w:rsidR="00AB267B">
        <w:rPr>
          <w:rFonts w:cs="Arial"/>
          <w:sz w:val="22"/>
          <w:szCs w:val="22"/>
        </w:rPr>
        <w:t> </w:t>
      </w:r>
      <w:r w:rsidRPr="003929A4">
        <w:rPr>
          <w:rFonts w:cs="Arial"/>
          <w:sz w:val="22"/>
          <w:szCs w:val="22"/>
        </w:rPr>
        <w:t>1993); Z1 je z 01.</w:t>
      </w:r>
      <w:r w:rsidR="00AB267B">
        <w:rPr>
          <w:rFonts w:cs="Arial"/>
          <w:sz w:val="22"/>
          <w:szCs w:val="22"/>
        </w:rPr>
        <w:t> </w:t>
      </w:r>
      <w:r w:rsidRPr="003929A4">
        <w:rPr>
          <w:rFonts w:cs="Arial"/>
          <w:sz w:val="22"/>
          <w:szCs w:val="22"/>
        </w:rPr>
        <w:t>03.</w:t>
      </w:r>
      <w:r w:rsidR="00AB267B">
        <w:rPr>
          <w:rFonts w:cs="Arial"/>
          <w:sz w:val="22"/>
          <w:szCs w:val="22"/>
        </w:rPr>
        <w:t> </w:t>
      </w:r>
      <w:r w:rsidRPr="003929A4">
        <w:rPr>
          <w:rFonts w:cs="Arial"/>
          <w:sz w:val="22"/>
          <w:szCs w:val="22"/>
        </w:rPr>
        <w:t>2008</w:t>
      </w:r>
    </w:p>
    <w:p w:rsidR="00E43780" w:rsidRPr="003929A4" w:rsidRDefault="00E43780" w:rsidP="003929A4">
      <w:pPr>
        <w:ind w:left="2552" w:hanging="2552"/>
        <w:jc w:val="both"/>
        <w:rPr>
          <w:rFonts w:cs="Arial"/>
          <w:sz w:val="22"/>
          <w:szCs w:val="22"/>
        </w:rPr>
      </w:pPr>
      <w:r w:rsidRPr="003929A4">
        <w:rPr>
          <w:rFonts w:cs="Arial"/>
          <w:sz w:val="22"/>
          <w:szCs w:val="22"/>
        </w:rPr>
        <w:t>TPG 702 03</w:t>
      </w:r>
      <w:r w:rsidRPr="003929A4">
        <w:rPr>
          <w:rFonts w:cs="Arial"/>
          <w:sz w:val="22"/>
          <w:szCs w:val="22"/>
        </w:rPr>
        <w:tab/>
        <w:t>Opravy plynovodů a přípojek z polyetylenu;</w:t>
      </w:r>
    </w:p>
    <w:p w:rsidR="00E43780" w:rsidRPr="003929A4" w:rsidRDefault="00E43780" w:rsidP="003929A4">
      <w:pPr>
        <w:ind w:left="2552" w:hanging="2552"/>
        <w:jc w:val="both"/>
        <w:rPr>
          <w:rFonts w:cs="Arial"/>
          <w:sz w:val="22"/>
          <w:szCs w:val="22"/>
        </w:rPr>
      </w:pPr>
      <w:r w:rsidRPr="003929A4">
        <w:rPr>
          <w:rFonts w:cs="Arial"/>
          <w:sz w:val="22"/>
          <w:szCs w:val="22"/>
        </w:rPr>
        <w:t>TPG 702 04/Z1</w:t>
      </w:r>
      <w:r w:rsidRPr="003929A4">
        <w:rPr>
          <w:rFonts w:cs="Arial"/>
          <w:sz w:val="22"/>
          <w:szCs w:val="22"/>
        </w:rPr>
        <w:tab/>
        <w:t>Plynovody a přípojky z oceli s nejvyšším provozním tlakem do 100 barů včetně (nahrazují TPG 702 04 schválená 21</w:t>
      </w:r>
      <w:r w:rsidR="00AB267B">
        <w:rPr>
          <w:rFonts w:cs="Arial"/>
          <w:sz w:val="22"/>
          <w:szCs w:val="22"/>
        </w:rPr>
        <w:t>. </w:t>
      </w:r>
      <w:r w:rsidRPr="003929A4">
        <w:rPr>
          <w:rFonts w:cs="Arial"/>
          <w:sz w:val="22"/>
          <w:szCs w:val="22"/>
        </w:rPr>
        <w:t>3.</w:t>
      </w:r>
      <w:r w:rsidR="00AB267B">
        <w:rPr>
          <w:rFonts w:cs="Arial"/>
          <w:sz w:val="22"/>
          <w:szCs w:val="22"/>
        </w:rPr>
        <w:t> </w:t>
      </w:r>
      <w:r w:rsidRPr="003929A4">
        <w:rPr>
          <w:rFonts w:cs="Arial"/>
          <w:sz w:val="22"/>
          <w:szCs w:val="22"/>
        </w:rPr>
        <w:t>2002); Z1 je z 01.</w:t>
      </w:r>
      <w:r w:rsidR="00AB267B">
        <w:rPr>
          <w:rFonts w:cs="Arial"/>
          <w:sz w:val="22"/>
          <w:szCs w:val="22"/>
        </w:rPr>
        <w:t> </w:t>
      </w:r>
      <w:r w:rsidRPr="003929A4">
        <w:rPr>
          <w:rFonts w:cs="Arial"/>
          <w:sz w:val="22"/>
          <w:szCs w:val="22"/>
        </w:rPr>
        <w:t>01.</w:t>
      </w:r>
      <w:r w:rsidR="00AB267B">
        <w:rPr>
          <w:rFonts w:cs="Arial"/>
          <w:sz w:val="22"/>
          <w:szCs w:val="22"/>
        </w:rPr>
        <w:t> </w:t>
      </w:r>
      <w:r w:rsidRPr="003929A4">
        <w:rPr>
          <w:rFonts w:cs="Arial"/>
          <w:sz w:val="22"/>
          <w:szCs w:val="22"/>
        </w:rPr>
        <w:t>2010;</w:t>
      </w:r>
    </w:p>
    <w:p w:rsidR="00E43780" w:rsidRPr="003929A4" w:rsidRDefault="00E43780" w:rsidP="003929A4">
      <w:pPr>
        <w:ind w:left="2552" w:hanging="2552"/>
        <w:jc w:val="both"/>
        <w:rPr>
          <w:rFonts w:cs="Arial"/>
          <w:sz w:val="22"/>
          <w:szCs w:val="22"/>
        </w:rPr>
      </w:pPr>
      <w:r w:rsidRPr="003929A4">
        <w:rPr>
          <w:rFonts w:cs="Arial"/>
          <w:sz w:val="22"/>
          <w:szCs w:val="22"/>
        </w:rPr>
        <w:t>TPG 702 06/Z1</w:t>
      </w:r>
      <w:r w:rsidRPr="003929A4">
        <w:rPr>
          <w:rFonts w:cs="Arial"/>
          <w:sz w:val="22"/>
          <w:szCs w:val="22"/>
        </w:rPr>
        <w:tab/>
        <w:t>Přerušení průtoku plynu v plynovodech uzavíracími balony; Z1 je z 01.</w:t>
      </w:r>
      <w:r w:rsidR="00AB267B">
        <w:rPr>
          <w:rFonts w:cs="Arial"/>
          <w:sz w:val="22"/>
          <w:szCs w:val="22"/>
        </w:rPr>
        <w:t> </w:t>
      </w:r>
      <w:r w:rsidRPr="003929A4">
        <w:rPr>
          <w:rFonts w:cs="Arial"/>
          <w:sz w:val="22"/>
          <w:szCs w:val="22"/>
        </w:rPr>
        <w:t>01.</w:t>
      </w:r>
      <w:r w:rsidR="00AB267B">
        <w:rPr>
          <w:rFonts w:cs="Arial"/>
          <w:sz w:val="22"/>
          <w:szCs w:val="22"/>
        </w:rPr>
        <w:t> </w:t>
      </w:r>
      <w:r w:rsidRPr="003929A4">
        <w:rPr>
          <w:rFonts w:cs="Arial"/>
          <w:sz w:val="22"/>
          <w:szCs w:val="22"/>
        </w:rPr>
        <w:t>2007</w:t>
      </w:r>
    </w:p>
    <w:p w:rsidR="00E43780" w:rsidRPr="003929A4" w:rsidRDefault="00E43780" w:rsidP="003929A4">
      <w:pPr>
        <w:ind w:left="2552" w:hanging="2552"/>
        <w:jc w:val="both"/>
        <w:rPr>
          <w:rFonts w:cs="Arial"/>
          <w:sz w:val="22"/>
          <w:szCs w:val="22"/>
        </w:rPr>
      </w:pPr>
      <w:r w:rsidRPr="003929A4">
        <w:rPr>
          <w:rFonts w:cs="Arial"/>
          <w:sz w:val="22"/>
          <w:szCs w:val="22"/>
        </w:rPr>
        <w:t>TPG 702 08</w:t>
      </w:r>
      <w:r w:rsidRPr="003929A4">
        <w:rPr>
          <w:rFonts w:cs="Arial"/>
          <w:sz w:val="22"/>
          <w:szCs w:val="22"/>
        </w:rPr>
        <w:tab/>
        <w:t>Opravy ocelových plynovodů a přípojek s nejvyšším provozním tlakem do 5 barů včetně (platnost od 1.</w:t>
      </w:r>
      <w:r w:rsidR="00AB267B">
        <w:rPr>
          <w:rFonts w:cs="Arial"/>
          <w:sz w:val="22"/>
          <w:szCs w:val="22"/>
        </w:rPr>
        <w:t> </w:t>
      </w:r>
      <w:r w:rsidRPr="003929A4">
        <w:rPr>
          <w:rFonts w:cs="Arial"/>
          <w:sz w:val="22"/>
          <w:szCs w:val="22"/>
        </w:rPr>
        <w:t>1.</w:t>
      </w:r>
      <w:r w:rsidR="00AB267B">
        <w:rPr>
          <w:rFonts w:cs="Arial"/>
          <w:sz w:val="22"/>
          <w:szCs w:val="22"/>
        </w:rPr>
        <w:t> </w:t>
      </w:r>
      <w:r w:rsidRPr="003929A4">
        <w:rPr>
          <w:rFonts w:cs="Arial"/>
          <w:sz w:val="22"/>
          <w:szCs w:val="22"/>
        </w:rPr>
        <w:t>2007);</w:t>
      </w:r>
    </w:p>
    <w:p w:rsidR="00E43780" w:rsidRPr="003929A4" w:rsidRDefault="00E43780" w:rsidP="003929A4">
      <w:pPr>
        <w:ind w:left="2552" w:hanging="2552"/>
        <w:jc w:val="both"/>
        <w:rPr>
          <w:rFonts w:cs="Arial"/>
          <w:sz w:val="22"/>
          <w:szCs w:val="22"/>
        </w:rPr>
      </w:pPr>
      <w:r w:rsidRPr="003929A4">
        <w:rPr>
          <w:rFonts w:cs="Arial"/>
          <w:sz w:val="22"/>
          <w:szCs w:val="22"/>
        </w:rPr>
        <w:t>TPG 702 11</w:t>
      </w:r>
      <w:r w:rsidRPr="003929A4">
        <w:rPr>
          <w:rFonts w:cs="Arial"/>
          <w:sz w:val="22"/>
          <w:szCs w:val="22"/>
        </w:rPr>
        <w:tab/>
        <w:t>Čištění a sušení plynovodů všech tlakových úrovní po výstavbě;</w:t>
      </w:r>
    </w:p>
    <w:p w:rsidR="00E43780" w:rsidRPr="003929A4" w:rsidRDefault="00E43780" w:rsidP="003929A4">
      <w:pPr>
        <w:ind w:left="2552" w:hanging="2552"/>
        <w:jc w:val="both"/>
        <w:rPr>
          <w:rFonts w:cs="Arial"/>
          <w:sz w:val="22"/>
          <w:szCs w:val="22"/>
        </w:rPr>
      </w:pPr>
      <w:r w:rsidRPr="003929A4">
        <w:rPr>
          <w:rFonts w:cs="Arial"/>
          <w:sz w:val="22"/>
          <w:szCs w:val="22"/>
        </w:rPr>
        <w:t>TPG 704 01</w:t>
      </w:r>
      <w:r w:rsidRPr="003929A4">
        <w:rPr>
          <w:rFonts w:cs="Arial"/>
          <w:sz w:val="22"/>
          <w:szCs w:val="22"/>
        </w:rPr>
        <w:tab/>
        <w:t>Odběrná plynová zařízení a spotřebiče na plynná paliva v budovách (nahrazují TPG 704 01 z 25.</w:t>
      </w:r>
      <w:r w:rsidR="00AB267B">
        <w:rPr>
          <w:rFonts w:cs="Arial"/>
          <w:sz w:val="22"/>
          <w:szCs w:val="22"/>
        </w:rPr>
        <w:t> </w:t>
      </w:r>
      <w:r w:rsidRPr="003929A4">
        <w:rPr>
          <w:rFonts w:cs="Arial"/>
          <w:sz w:val="22"/>
          <w:szCs w:val="22"/>
        </w:rPr>
        <w:t>5.</w:t>
      </w:r>
      <w:r w:rsidR="00AB267B">
        <w:rPr>
          <w:rFonts w:cs="Arial"/>
          <w:sz w:val="22"/>
          <w:szCs w:val="22"/>
        </w:rPr>
        <w:t> </w:t>
      </w:r>
      <w:r w:rsidRPr="003929A4">
        <w:rPr>
          <w:rFonts w:cs="Arial"/>
          <w:sz w:val="22"/>
          <w:szCs w:val="22"/>
        </w:rPr>
        <w:t>1999;</w:t>
      </w:r>
    </w:p>
    <w:p w:rsidR="00E43780" w:rsidRPr="003929A4" w:rsidRDefault="00E43780" w:rsidP="003929A4">
      <w:pPr>
        <w:ind w:left="2552" w:hanging="2552"/>
        <w:jc w:val="both"/>
        <w:rPr>
          <w:rFonts w:cs="Arial"/>
          <w:sz w:val="22"/>
          <w:szCs w:val="22"/>
        </w:rPr>
      </w:pPr>
      <w:r w:rsidRPr="003929A4">
        <w:rPr>
          <w:rFonts w:cs="Arial"/>
          <w:sz w:val="22"/>
          <w:szCs w:val="22"/>
        </w:rPr>
        <w:t>TPG 905 01/Z1</w:t>
      </w:r>
      <w:r w:rsidRPr="003929A4">
        <w:rPr>
          <w:rFonts w:cs="Arial"/>
          <w:sz w:val="22"/>
          <w:szCs w:val="22"/>
        </w:rPr>
        <w:tab/>
        <w:t>Základní požadavky na bezpečnost provozu plynárenských zařízení (nahrazují TPG 905 01 schválená 13.04.1999</w:t>
      </w:r>
      <w:hyperlink r:id="rId11" w:history="1">
        <w:r w:rsidRPr="003929A4">
          <w:rPr>
            <w:rStyle w:val="Hypertextovodkaz"/>
            <w:rFonts w:cs="Arial"/>
            <w:szCs w:val="22"/>
          </w:rPr>
          <w:t>;</w:t>
        </w:r>
      </w:hyperlink>
      <w:r w:rsidRPr="003929A4">
        <w:rPr>
          <w:rFonts w:cs="Arial"/>
          <w:sz w:val="22"/>
          <w:szCs w:val="22"/>
        </w:rPr>
        <w:t xml:space="preserve"> Z1 je z 1.</w:t>
      </w:r>
      <w:r w:rsidR="00AB267B">
        <w:rPr>
          <w:rFonts w:cs="Arial"/>
          <w:sz w:val="22"/>
          <w:szCs w:val="22"/>
        </w:rPr>
        <w:t> </w:t>
      </w:r>
      <w:r w:rsidRPr="003929A4">
        <w:rPr>
          <w:rFonts w:cs="Arial"/>
          <w:sz w:val="22"/>
          <w:szCs w:val="22"/>
        </w:rPr>
        <w:t>12.</w:t>
      </w:r>
      <w:r w:rsidR="00AB267B">
        <w:rPr>
          <w:rFonts w:cs="Arial"/>
          <w:sz w:val="22"/>
          <w:szCs w:val="22"/>
        </w:rPr>
        <w:t> </w:t>
      </w:r>
      <w:r w:rsidRPr="003929A4">
        <w:rPr>
          <w:rFonts w:cs="Arial"/>
          <w:sz w:val="22"/>
          <w:szCs w:val="22"/>
        </w:rPr>
        <w:t>2010;</w:t>
      </w:r>
    </w:p>
    <w:p w:rsidR="00E43780" w:rsidRPr="003929A4" w:rsidRDefault="00E43780" w:rsidP="003929A4">
      <w:pPr>
        <w:ind w:left="2552" w:hanging="2552"/>
        <w:jc w:val="both"/>
        <w:rPr>
          <w:rFonts w:cs="Arial"/>
          <w:sz w:val="22"/>
          <w:szCs w:val="22"/>
        </w:rPr>
      </w:pPr>
      <w:r w:rsidRPr="003929A4">
        <w:rPr>
          <w:rFonts w:cs="Arial"/>
          <w:bCs/>
          <w:sz w:val="22"/>
          <w:szCs w:val="22"/>
        </w:rPr>
        <w:t>TPG 913 01/Z1</w:t>
      </w:r>
      <w:r w:rsidRPr="003929A4">
        <w:rPr>
          <w:rFonts w:cs="Arial"/>
          <w:sz w:val="22"/>
          <w:szCs w:val="22"/>
        </w:rPr>
        <w:tab/>
        <w:t>Kontrola těsnosti a činnosti spojené s problematikou úniku plynu na plynovodech a plynovodních přípojkách (nahrazují TPG 913 01 schválená 26.</w:t>
      </w:r>
      <w:r w:rsidR="00AB267B">
        <w:rPr>
          <w:rFonts w:cs="Arial"/>
          <w:sz w:val="22"/>
          <w:szCs w:val="22"/>
        </w:rPr>
        <w:t> </w:t>
      </w:r>
      <w:r w:rsidRPr="003929A4">
        <w:rPr>
          <w:rFonts w:cs="Arial"/>
          <w:sz w:val="22"/>
          <w:szCs w:val="22"/>
        </w:rPr>
        <w:t>10.</w:t>
      </w:r>
      <w:r w:rsidR="00AB267B">
        <w:rPr>
          <w:rFonts w:cs="Arial"/>
          <w:sz w:val="22"/>
          <w:szCs w:val="22"/>
        </w:rPr>
        <w:t> </w:t>
      </w:r>
      <w:r w:rsidRPr="003929A4">
        <w:rPr>
          <w:rFonts w:cs="Arial"/>
          <w:sz w:val="22"/>
          <w:szCs w:val="22"/>
        </w:rPr>
        <w:t>1998); Z1 je z 1.</w:t>
      </w:r>
      <w:r w:rsidR="00AB267B">
        <w:rPr>
          <w:rFonts w:cs="Arial"/>
          <w:sz w:val="22"/>
          <w:szCs w:val="22"/>
        </w:rPr>
        <w:t> </w:t>
      </w:r>
      <w:r w:rsidRPr="003929A4">
        <w:rPr>
          <w:rFonts w:cs="Arial"/>
          <w:sz w:val="22"/>
          <w:szCs w:val="22"/>
        </w:rPr>
        <w:t>12.</w:t>
      </w:r>
      <w:r w:rsidR="00AB267B">
        <w:rPr>
          <w:rFonts w:cs="Arial"/>
          <w:sz w:val="22"/>
          <w:szCs w:val="22"/>
        </w:rPr>
        <w:t> </w:t>
      </w:r>
      <w:r w:rsidRPr="003929A4">
        <w:rPr>
          <w:rFonts w:cs="Arial"/>
          <w:sz w:val="22"/>
          <w:szCs w:val="22"/>
        </w:rPr>
        <w:t>2010</w:t>
      </w:r>
    </w:p>
    <w:p w:rsidR="00E43780" w:rsidRPr="003929A4" w:rsidRDefault="00E43780" w:rsidP="003929A4">
      <w:pPr>
        <w:ind w:left="2552" w:hanging="2552"/>
        <w:jc w:val="both"/>
        <w:rPr>
          <w:rFonts w:cs="Arial"/>
          <w:sz w:val="22"/>
          <w:szCs w:val="22"/>
        </w:rPr>
      </w:pPr>
      <w:r w:rsidRPr="003929A4">
        <w:rPr>
          <w:rFonts w:cs="Arial"/>
          <w:bCs/>
          <w:sz w:val="22"/>
          <w:szCs w:val="22"/>
        </w:rPr>
        <w:t>TPG 920 21</w:t>
      </w:r>
      <w:r w:rsidRPr="003929A4">
        <w:rPr>
          <w:rFonts w:cs="Arial"/>
          <w:bCs/>
          <w:sz w:val="22"/>
          <w:szCs w:val="22"/>
        </w:rPr>
        <w:tab/>
      </w:r>
      <w:r w:rsidRPr="003929A4">
        <w:rPr>
          <w:rFonts w:cs="Arial"/>
          <w:sz w:val="22"/>
          <w:szCs w:val="22"/>
        </w:rPr>
        <w:t>Protikorozní ochrana v zemi uložených ocelových zařízení. Volba izolačních systémů</w:t>
      </w:r>
    </w:p>
    <w:p w:rsidR="00E43780" w:rsidRPr="003929A4" w:rsidRDefault="00E43780" w:rsidP="003929A4">
      <w:pPr>
        <w:ind w:left="2552" w:hanging="2552"/>
        <w:jc w:val="both"/>
        <w:rPr>
          <w:rFonts w:cs="Arial"/>
          <w:sz w:val="22"/>
          <w:szCs w:val="22"/>
        </w:rPr>
      </w:pPr>
      <w:r w:rsidRPr="003929A4">
        <w:rPr>
          <w:rFonts w:cs="Arial"/>
          <w:bCs/>
          <w:sz w:val="22"/>
          <w:szCs w:val="22"/>
        </w:rPr>
        <w:t>TPG 920 23</w:t>
      </w:r>
      <w:r w:rsidRPr="003929A4">
        <w:rPr>
          <w:rFonts w:cs="Arial"/>
          <w:sz w:val="22"/>
          <w:szCs w:val="22"/>
        </w:rPr>
        <w:tab/>
        <w:t>Ochrana kovových objektů a zařízení proti atmosférické korozi</w:t>
      </w:r>
    </w:p>
    <w:p w:rsidR="00E43780" w:rsidRPr="003929A4" w:rsidRDefault="00E43780" w:rsidP="003929A4">
      <w:pPr>
        <w:ind w:left="2552" w:hanging="2552"/>
        <w:jc w:val="both"/>
        <w:rPr>
          <w:rFonts w:cs="Arial"/>
          <w:sz w:val="22"/>
          <w:szCs w:val="22"/>
        </w:rPr>
      </w:pPr>
      <w:r w:rsidRPr="003929A4">
        <w:rPr>
          <w:rFonts w:cs="Arial"/>
          <w:bCs/>
          <w:sz w:val="22"/>
          <w:szCs w:val="22"/>
        </w:rPr>
        <w:t>TPG 920 24</w:t>
      </w:r>
      <w:r w:rsidRPr="003929A4">
        <w:rPr>
          <w:rFonts w:cs="Arial"/>
          <w:sz w:val="22"/>
          <w:szCs w:val="22"/>
        </w:rPr>
        <w:tab/>
        <w:t>Zásady provádění jiskrových zkoušek ochranných povlaků</w:t>
      </w:r>
    </w:p>
    <w:p w:rsidR="00E43780" w:rsidRPr="003929A4" w:rsidRDefault="00E43780" w:rsidP="003929A4">
      <w:pPr>
        <w:ind w:left="2552" w:hanging="2552"/>
        <w:jc w:val="both"/>
        <w:rPr>
          <w:rFonts w:cs="Arial"/>
          <w:sz w:val="22"/>
          <w:szCs w:val="22"/>
        </w:rPr>
      </w:pPr>
      <w:r w:rsidRPr="003929A4">
        <w:rPr>
          <w:rFonts w:cs="Arial"/>
          <w:sz w:val="22"/>
          <w:szCs w:val="22"/>
        </w:rPr>
        <w:t>TPG 920 25</w:t>
      </w:r>
      <w:r w:rsidRPr="003929A4">
        <w:rPr>
          <w:rFonts w:cs="Arial"/>
          <w:sz w:val="22"/>
          <w:szCs w:val="22"/>
        </w:rPr>
        <w:tab/>
        <w:t>Omezení korozního účinku bludných a interferenčních proudů na úložná zařízení;</w:t>
      </w:r>
    </w:p>
    <w:p w:rsidR="00E43780" w:rsidRPr="003929A4" w:rsidRDefault="00E43780" w:rsidP="003929A4">
      <w:pPr>
        <w:ind w:left="2552" w:hanging="2552"/>
        <w:jc w:val="both"/>
        <w:rPr>
          <w:rFonts w:cs="Arial"/>
          <w:sz w:val="22"/>
          <w:szCs w:val="22"/>
        </w:rPr>
      </w:pPr>
      <w:r w:rsidRPr="003929A4">
        <w:rPr>
          <w:rFonts w:cs="Arial"/>
          <w:sz w:val="22"/>
          <w:szCs w:val="22"/>
        </w:rPr>
        <w:t>TPG 921 01</w:t>
      </w:r>
      <w:r w:rsidRPr="003929A4">
        <w:rPr>
          <w:rFonts w:cs="Arial"/>
          <w:sz w:val="22"/>
          <w:szCs w:val="22"/>
        </w:rPr>
        <w:tab/>
        <w:t>Spojování plynovodů a plynovodních přípojek z polyetylénu (nahrazují TPG 921 01 schválená 11.</w:t>
      </w:r>
      <w:r w:rsidR="00AB267B">
        <w:rPr>
          <w:rFonts w:cs="Arial"/>
          <w:sz w:val="22"/>
          <w:szCs w:val="22"/>
        </w:rPr>
        <w:t> </w:t>
      </w:r>
      <w:r w:rsidRPr="003929A4">
        <w:rPr>
          <w:rFonts w:cs="Arial"/>
          <w:sz w:val="22"/>
          <w:szCs w:val="22"/>
        </w:rPr>
        <w:t>1.</w:t>
      </w:r>
      <w:r w:rsidR="00AB267B">
        <w:rPr>
          <w:rFonts w:cs="Arial"/>
          <w:sz w:val="22"/>
          <w:szCs w:val="22"/>
        </w:rPr>
        <w:t> </w:t>
      </w:r>
      <w:r w:rsidRPr="003929A4">
        <w:rPr>
          <w:rFonts w:cs="Arial"/>
          <w:sz w:val="22"/>
          <w:szCs w:val="22"/>
        </w:rPr>
        <w:t>1994);</w:t>
      </w:r>
    </w:p>
    <w:p w:rsidR="00E43780" w:rsidRPr="003929A4" w:rsidRDefault="00E43780" w:rsidP="003929A4">
      <w:pPr>
        <w:ind w:left="2552" w:hanging="2552"/>
        <w:jc w:val="both"/>
        <w:rPr>
          <w:rFonts w:cs="Arial"/>
          <w:sz w:val="22"/>
          <w:szCs w:val="22"/>
        </w:rPr>
      </w:pPr>
      <w:r w:rsidRPr="003929A4">
        <w:rPr>
          <w:rFonts w:cs="Arial"/>
          <w:sz w:val="22"/>
          <w:szCs w:val="22"/>
        </w:rPr>
        <w:t>TPG 921 02</w:t>
      </w:r>
      <w:r w:rsidRPr="003929A4">
        <w:rPr>
          <w:rFonts w:cs="Arial"/>
          <w:sz w:val="22"/>
          <w:szCs w:val="22"/>
        </w:rPr>
        <w:tab/>
        <w:t>Vizuální hodnocení svarových spojů plastů;</w:t>
      </w:r>
    </w:p>
    <w:p w:rsidR="00E43780" w:rsidRPr="003929A4" w:rsidRDefault="00F305B4" w:rsidP="003929A4">
      <w:pPr>
        <w:ind w:left="2552" w:hanging="2552"/>
        <w:jc w:val="both"/>
        <w:rPr>
          <w:rFonts w:cs="Arial"/>
          <w:sz w:val="22"/>
          <w:szCs w:val="22"/>
        </w:rPr>
      </w:pPr>
      <w:r w:rsidRPr="003929A4">
        <w:rPr>
          <w:rFonts w:cs="Arial"/>
          <w:bCs/>
          <w:sz w:val="22"/>
          <w:szCs w:val="22"/>
        </w:rPr>
        <w:t>TPG 921 21</w:t>
      </w:r>
      <w:r w:rsidRPr="003929A4">
        <w:rPr>
          <w:rFonts w:cs="Arial"/>
          <w:sz w:val="22"/>
          <w:szCs w:val="22"/>
        </w:rPr>
        <w:tab/>
        <w:t>Požadavky na svařovací zařízení pro svary natupo;</w:t>
      </w:r>
    </w:p>
    <w:p w:rsidR="00E43780" w:rsidRPr="003929A4" w:rsidRDefault="00E43780" w:rsidP="003929A4">
      <w:pPr>
        <w:ind w:left="2552" w:hanging="2552"/>
        <w:jc w:val="both"/>
        <w:rPr>
          <w:rFonts w:cs="Arial"/>
          <w:sz w:val="22"/>
          <w:szCs w:val="22"/>
        </w:rPr>
      </w:pPr>
      <w:r w:rsidRPr="003929A4">
        <w:rPr>
          <w:rFonts w:cs="Arial"/>
          <w:bCs/>
          <w:sz w:val="22"/>
          <w:szCs w:val="22"/>
        </w:rPr>
        <w:t>TPG 923 01</w:t>
      </w:r>
      <w:r w:rsidRPr="003929A4">
        <w:rPr>
          <w:rFonts w:cs="Arial"/>
          <w:sz w:val="22"/>
          <w:szCs w:val="22"/>
        </w:rPr>
        <w:t>-1</w:t>
      </w:r>
      <w:r w:rsidRPr="003929A4">
        <w:rPr>
          <w:rFonts w:cs="Arial"/>
          <w:sz w:val="22"/>
          <w:szCs w:val="22"/>
        </w:rPr>
        <w:tab/>
        <w:t>Certifikace procesů. Ověřování odborné úrovně a kvality práce v oblasti plynových zařízení – Část 1: Všeobecně;</w:t>
      </w:r>
    </w:p>
    <w:p w:rsidR="00E43780" w:rsidRPr="003929A4" w:rsidRDefault="00E43780" w:rsidP="003929A4">
      <w:pPr>
        <w:ind w:left="2552" w:hanging="2552"/>
        <w:jc w:val="both"/>
        <w:rPr>
          <w:rFonts w:cs="Arial"/>
          <w:sz w:val="22"/>
          <w:szCs w:val="22"/>
        </w:rPr>
      </w:pPr>
      <w:r w:rsidRPr="003929A4">
        <w:rPr>
          <w:rFonts w:cs="Arial"/>
          <w:bCs/>
          <w:sz w:val="22"/>
          <w:szCs w:val="22"/>
        </w:rPr>
        <w:t>TPG 923 01</w:t>
      </w:r>
      <w:r w:rsidRPr="003929A4">
        <w:rPr>
          <w:rFonts w:cs="Arial"/>
          <w:sz w:val="22"/>
          <w:szCs w:val="22"/>
        </w:rPr>
        <w:t>-2/Z1</w:t>
      </w:r>
      <w:r w:rsidRPr="003929A4">
        <w:rPr>
          <w:rFonts w:cs="Arial"/>
          <w:sz w:val="22"/>
          <w:szCs w:val="22"/>
        </w:rPr>
        <w:tab/>
        <w:t>Certifikace procesů. Ověřování odborné úrovně a kvality práce v oblasti plynových zařízení – Část 2: Plynárenská zařízení; Z1 je z 1.</w:t>
      </w:r>
      <w:r w:rsidR="00AB267B">
        <w:rPr>
          <w:rFonts w:cs="Arial"/>
          <w:sz w:val="22"/>
          <w:szCs w:val="22"/>
        </w:rPr>
        <w:t> </w:t>
      </w:r>
      <w:r w:rsidRPr="003929A4">
        <w:rPr>
          <w:rFonts w:cs="Arial"/>
          <w:sz w:val="22"/>
          <w:szCs w:val="22"/>
        </w:rPr>
        <w:t>1.</w:t>
      </w:r>
      <w:r w:rsidR="00AB267B">
        <w:rPr>
          <w:rFonts w:cs="Arial"/>
          <w:sz w:val="22"/>
          <w:szCs w:val="22"/>
        </w:rPr>
        <w:t> </w:t>
      </w:r>
      <w:r w:rsidRPr="003929A4">
        <w:rPr>
          <w:rFonts w:cs="Arial"/>
          <w:sz w:val="22"/>
          <w:szCs w:val="22"/>
        </w:rPr>
        <w:t>2010;</w:t>
      </w:r>
    </w:p>
    <w:p w:rsidR="00E43780" w:rsidRPr="003929A4" w:rsidRDefault="00E43780" w:rsidP="003929A4">
      <w:pPr>
        <w:ind w:left="2552" w:hanging="2552"/>
        <w:jc w:val="both"/>
        <w:rPr>
          <w:rFonts w:cs="Arial"/>
          <w:sz w:val="22"/>
          <w:szCs w:val="22"/>
        </w:rPr>
      </w:pPr>
      <w:r w:rsidRPr="003929A4">
        <w:rPr>
          <w:rFonts w:cs="Arial"/>
          <w:sz w:val="22"/>
          <w:szCs w:val="22"/>
        </w:rPr>
        <w:t>TPG 927 04</w:t>
      </w:r>
      <w:r w:rsidRPr="003929A4">
        <w:rPr>
          <w:rFonts w:cs="Arial"/>
          <w:sz w:val="22"/>
          <w:szCs w:val="22"/>
        </w:rPr>
        <w:tab/>
        <w:t>Zkoušky svářečů plynovodů z plastů pro vydání Osvědčení odborné způsobilosti;</w:t>
      </w:r>
    </w:p>
    <w:p w:rsidR="00E43780" w:rsidRPr="003929A4" w:rsidRDefault="00E43780" w:rsidP="003929A4">
      <w:pPr>
        <w:ind w:left="2552" w:hanging="2552"/>
        <w:jc w:val="both"/>
        <w:rPr>
          <w:rFonts w:cs="Arial"/>
          <w:sz w:val="22"/>
          <w:szCs w:val="22"/>
        </w:rPr>
      </w:pPr>
      <w:r w:rsidRPr="003929A4">
        <w:rPr>
          <w:rFonts w:cs="Arial"/>
          <w:sz w:val="22"/>
          <w:szCs w:val="22"/>
        </w:rPr>
        <w:t>TPG 927 06</w:t>
      </w:r>
      <w:r w:rsidRPr="003929A4">
        <w:rPr>
          <w:rFonts w:cs="Arial"/>
          <w:sz w:val="22"/>
          <w:szCs w:val="22"/>
        </w:rPr>
        <w:tab/>
        <w:t>Svařování plastů. Kurzy pro školení vyššího svářečského personálu (nahrazují TPG 927 06 schválená 14. 11. 2002);</w:t>
      </w:r>
    </w:p>
    <w:p w:rsidR="00E43780" w:rsidRPr="003929A4" w:rsidRDefault="00E43780" w:rsidP="003929A4">
      <w:pPr>
        <w:ind w:left="2552" w:hanging="2552"/>
        <w:jc w:val="both"/>
        <w:rPr>
          <w:rFonts w:cs="Arial"/>
          <w:sz w:val="22"/>
          <w:szCs w:val="22"/>
        </w:rPr>
      </w:pPr>
      <w:r w:rsidRPr="003929A4">
        <w:rPr>
          <w:rFonts w:cs="Arial"/>
          <w:sz w:val="22"/>
          <w:szCs w:val="22"/>
        </w:rPr>
        <w:t>TPG 934 01</w:t>
      </w:r>
      <w:r w:rsidRPr="003929A4">
        <w:rPr>
          <w:rFonts w:cs="Arial"/>
          <w:sz w:val="22"/>
          <w:szCs w:val="22"/>
        </w:rPr>
        <w:tab/>
        <w:t>Plynoměry. Umísťování, připojování a provoz</w:t>
      </w:r>
      <w:r w:rsidR="00401A24">
        <w:rPr>
          <w:rFonts w:cs="Arial"/>
          <w:sz w:val="22"/>
          <w:szCs w:val="22"/>
        </w:rPr>
        <w:t xml:space="preserve"> </w:t>
      </w:r>
      <w:r w:rsidRPr="003929A4">
        <w:rPr>
          <w:rFonts w:cs="Arial"/>
          <w:sz w:val="22"/>
          <w:szCs w:val="22"/>
        </w:rPr>
        <w:t>(nahrazují TPG 934 01 schválená 20</w:t>
      </w:r>
      <w:r w:rsidR="00401A24">
        <w:rPr>
          <w:rFonts w:cs="Arial"/>
          <w:sz w:val="22"/>
          <w:szCs w:val="22"/>
        </w:rPr>
        <w:t>. </w:t>
      </w:r>
      <w:r w:rsidRPr="003929A4">
        <w:rPr>
          <w:rFonts w:cs="Arial"/>
          <w:sz w:val="22"/>
          <w:szCs w:val="22"/>
        </w:rPr>
        <w:t>9.</w:t>
      </w:r>
      <w:r w:rsidR="00AB267B">
        <w:rPr>
          <w:rFonts w:cs="Arial"/>
          <w:sz w:val="22"/>
          <w:szCs w:val="22"/>
        </w:rPr>
        <w:t> </w:t>
      </w:r>
      <w:r w:rsidRPr="003929A4">
        <w:rPr>
          <w:rFonts w:cs="Arial"/>
          <w:sz w:val="22"/>
          <w:szCs w:val="22"/>
        </w:rPr>
        <w:t>1996);</w:t>
      </w:r>
    </w:p>
    <w:p w:rsidR="00E43780" w:rsidRPr="003929A4" w:rsidRDefault="00E43780" w:rsidP="003929A4">
      <w:pPr>
        <w:ind w:left="2552" w:hanging="2552"/>
        <w:jc w:val="both"/>
        <w:rPr>
          <w:rFonts w:cs="Arial"/>
          <w:sz w:val="22"/>
          <w:szCs w:val="22"/>
        </w:rPr>
      </w:pPr>
      <w:r w:rsidRPr="003929A4">
        <w:rPr>
          <w:rFonts w:cs="Arial"/>
          <w:sz w:val="22"/>
          <w:szCs w:val="22"/>
        </w:rPr>
        <w:t>TPG 935 03</w:t>
      </w:r>
      <w:r w:rsidRPr="003929A4">
        <w:rPr>
          <w:rFonts w:cs="Arial"/>
          <w:sz w:val="22"/>
          <w:szCs w:val="22"/>
        </w:rPr>
        <w:tab/>
        <w:t>Tvarovky T 90° svařované pro plynovody. Stavební rozměry a konstrukční požadavky;</w:t>
      </w:r>
    </w:p>
    <w:p w:rsidR="00E43780" w:rsidRPr="003929A4" w:rsidRDefault="00E43780" w:rsidP="003929A4">
      <w:pPr>
        <w:ind w:left="2552" w:hanging="2552"/>
        <w:jc w:val="both"/>
        <w:rPr>
          <w:rFonts w:cs="Arial"/>
          <w:sz w:val="22"/>
          <w:szCs w:val="22"/>
        </w:rPr>
      </w:pPr>
      <w:r w:rsidRPr="003929A4">
        <w:rPr>
          <w:rFonts w:cs="Arial"/>
          <w:sz w:val="22"/>
          <w:szCs w:val="22"/>
        </w:rPr>
        <w:t>TPG 936 01</w:t>
      </w:r>
      <w:r w:rsidRPr="003929A4">
        <w:rPr>
          <w:rFonts w:cs="Arial"/>
          <w:sz w:val="22"/>
          <w:szCs w:val="22"/>
        </w:rPr>
        <w:tab/>
        <w:t>Technické dodací podmínky přímých svařovaných přechodů a svařovaných odboček T-90°pro plynovody;</w:t>
      </w:r>
    </w:p>
    <w:p w:rsidR="00E43780" w:rsidRPr="003929A4" w:rsidRDefault="00E43780" w:rsidP="003929A4">
      <w:pPr>
        <w:ind w:left="2552" w:hanging="2552"/>
        <w:jc w:val="both"/>
        <w:rPr>
          <w:rFonts w:cs="Arial"/>
          <w:sz w:val="22"/>
          <w:szCs w:val="22"/>
        </w:rPr>
      </w:pPr>
      <w:r w:rsidRPr="003929A4">
        <w:rPr>
          <w:rFonts w:cs="Arial"/>
          <w:sz w:val="22"/>
          <w:szCs w:val="22"/>
        </w:rPr>
        <w:t>TPG 936 02</w:t>
      </w:r>
      <w:r w:rsidRPr="003929A4">
        <w:rPr>
          <w:rFonts w:cs="Arial"/>
          <w:sz w:val="22"/>
          <w:szCs w:val="22"/>
        </w:rPr>
        <w:tab/>
        <w:t>Technické dodací podmínky trubních oblouků vyrobených ze šroubovicově svařovaných trubek ohýbáním za tepla.</w:t>
      </w:r>
    </w:p>
    <w:p w:rsidR="00E43780" w:rsidRPr="003929A4" w:rsidRDefault="00E43780" w:rsidP="003929A4">
      <w:pPr>
        <w:ind w:left="1440" w:hanging="1440"/>
        <w:jc w:val="both"/>
        <w:rPr>
          <w:rFonts w:cs="Arial"/>
          <w:bCs/>
          <w:sz w:val="22"/>
          <w:szCs w:val="22"/>
        </w:rPr>
      </w:pPr>
      <w:r w:rsidRPr="003929A4">
        <w:rPr>
          <w:rFonts w:cs="Arial"/>
          <w:bCs/>
          <w:sz w:val="22"/>
          <w:szCs w:val="22"/>
        </w:rPr>
        <w:t>Odborné stanovisko GAS s.r.o. č.055b/2005</w:t>
      </w:r>
    </w:p>
    <w:p w:rsidR="00E43780" w:rsidRPr="00FF737D" w:rsidRDefault="00E43780" w:rsidP="00E43780">
      <w:pPr>
        <w:pStyle w:val="stylNadpis2"/>
      </w:pPr>
      <w:bookmarkStart w:id="261" w:name="_Toc211521698"/>
      <w:bookmarkStart w:id="262" w:name="_Toc293416630"/>
      <w:bookmarkStart w:id="263" w:name="_Toc378844837"/>
      <w:bookmarkStart w:id="264" w:name="_Toc379362074"/>
      <w:r w:rsidRPr="00E43780">
        <w:lastRenderedPageBreak/>
        <w:t>Právní</w:t>
      </w:r>
      <w:r w:rsidRPr="00FF737D">
        <w:t xml:space="preserve"> předpisy</w:t>
      </w:r>
      <w:bookmarkEnd w:id="261"/>
      <w:bookmarkEnd w:id="262"/>
      <w:bookmarkEnd w:id="263"/>
      <w:bookmarkEnd w:id="264"/>
    </w:p>
    <w:p w:rsidR="00E43780" w:rsidRPr="003929A4" w:rsidRDefault="00E43780" w:rsidP="003929A4">
      <w:pPr>
        <w:ind w:left="3261" w:hanging="3261"/>
        <w:rPr>
          <w:sz w:val="22"/>
          <w:szCs w:val="22"/>
        </w:rPr>
      </w:pPr>
      <w:r w:rsidRPr="003929A4">
        <w:rPr>
          <w:bCs/>
          <w:sz w:val="22"/>
          <w:szCs w:val="22"/>
        </w:rPr>
        <w:t>Vyhláška 21/1979 Sb.</w:t>
      </w:r>
      <w:r w:rsidRPr="003929A4">
        <w:rPr>
          <w:sz w:val="22"/>
          <w:szCs w:val="22"/>
        </w:rPr>
        <w:t xml:space="preserve">, </w:t>
      </w:r>
      <w:r w:rsidR="003929A4" w:rsidRPr="003929A4">
        <w:rPr>
          <w:sz w:val="22"/>
          <w:szCs w:val="22"/>
        </w:rPr>
        <w:tab/>
      </w:r>
      <w:r w:rsidRPr="003929A4">
        <w:rPr>
          <w:sz w:val="22"/>
          <w:szCs w:val="22"/>
        </w:rPr>
        <w:t>kterou se určují vyhrazená plynová zařízení a stanoví některé podmínky</w:t>
      </w:r>
      <w:r w:rsidR="003929A4" w:rsidRPr="003929A4">
        <w:rPr>
          <w:sz w:val="22"/>
          <w:szCs w:val="22"/>
        </w:rPr>
        <w:t xml:space="preserve"> </w:t>
      </w:r>
      <w:r w:rsidRPr="003929A4">
        <w:rPr>
          <w:sz w:val="22"/>
          <w:szCs w:val="22"/>
        </w:rPr>
        <w:t>k zajištění jejich bezpečnosti, ve znění pozdějších předpisů;</w:t>
      </w:r>
    </w:p>
    <w:p w:rsidR="00E43780" w:rsidRPr="003929A4" w:rsidRDefault="00E43780" w:rsidP="003929A4">
      <w:pPr>
        <w:ind w:left="3261" w:hanging="3261"/>
        <w:rPr>
          <w:sz w:val="22"/>
          <w:szCs w:val="22"/>
        </w:rPr>
      </w:pPr>
      <w:r w:rsidRPr="003929A4">
        <w:rPr>
          <w:bCs/>
          <w:sz w:val="22"/>
          <w:szCs w:val="22"/>
        </w:rPr>
        <w:t>Zákon 458/2000 Sb.,</w:t>
      </w:r>
      <w:r w:rsidRPr="003929A4">
        <w:rPr>
          <w:sz w:val="22"/>
          <w:szCs w:val="22"/>
        </w:rPr>
        <w:t xml:space="preserve"> </w:t>
      </w:r>
      <w:r w:rsidRPr="003929A4">
        <w:rPr>
          <w:sz w:val="22"/>
          <w:szCs w:val="22"/>
        </w:rPr>
        <w:tab/>
        <w:t>o podmínkách podnikání a o výkonu státní správy v energetických odvětvích a o změně některých zákonů (energetický zákon), ve znění pozdějších předpisů;</w:t>
      </w:r>
    </w:p>
    <w:p w:rsidR="00E43780" w:rsidRPr="003929A4" w:rsidRDefault="00E43780" w:rsidP="003929A4">
      <w:pPr>
        <w:ind w:left="3261" w:hanging="3261"/>
        <w:rPr>
          <w:sz w:val="22"/>
          <w:szCs w:val="22"/>
        </w:rPr>
      </w:pPr>
      <w:r w:rsidRPr="003929A4">
        <w:rPr>
          <w:bCs/>
          <w:sz w:val="22"/>
          <w:szCs w:val="22"/>
        </w:rPr>
        <w:t>Zákon č.183/2006Sb.</w:t>
      </w:r>
      <w:r w:rsidRPr="003929A4">
        <w:rPr>
          <w:bCs/>
          <w:sz w:val="22"/>
          <w:szCs w:val="22"/>
        </w:rPr>
        <w:tab/>
        <w:t>o územním plánování a stavebním řádu (stavební zákon), v platném znění;</w:t>
      </w:r>
    </w:p>
    <w:p w:rsidR="00E43780" w:rsidRPr="003929A4" w:rsidRDefault="00E43780" w:rsidP="003929A4">
      <w:pPr>
        <w:ind w:left="3261" w:hanging="3261"/>
        <w:rPr>
          <w:sz w:val="22"/>
          <w:szCs w:val="22"/>
        </w:rPr>
      </w:pPr>
      <w:r w:rsidRPr="003929A4">
        <w:rPr>
          <w:bCs/>
          <w:sz w:val="22"/>
          <w:szCs w:val="22"/>
        </w:rPr>
        <w:t>Nařízení vlády č. 591/2006 Sb.</w:t>
      </w:r>
      <w:r w:rsidRPr="003929A4">
        <w:rPr>
          <w:sz w:val="22"/>
          <w:szCs w:val="22"/>
        </w:rPr>
        <w:t xml:space="preserve"> </w:t>
      </w:r>
      <w:r w:rsidR="003929A4" w:rsidRPr="003929A4">
        <w:rPr>
          <w:sz w:val="22"/>
          <w:szCs w:val="22"/>
        </w:rPr>
        <w:tab/>
      </w:r>
      <w:r w:rsidRPr="003929A4">
        <w:rPr>
          <w:sz w:val="22"/>
          <w:szCs w:val="22"/>
        </w:rPr>
        <w:t>o bližších minimálních požadavcích na bezpečnost a ochranu</w:t>
      </w:r>
      <w:r w:rsidR="003929A4" w:rsidRPr="003929A4">
        <w:rPr>
          <w:sz w:val="22"/>
          <w:szCs w:val="22"/>
        </w:rPr>
        <w:t xml:space="preserve"> </w:t>
      </w:r>
      <w:r w:rsidRPr="003929A4">
        <w:rPr>
          <w:sz w:val="22"/>
          <w:szCs w:val="22"/>
        </w:rPr>
        <w:t>zdraví při práci na staveništích;</w:t>
      </w:r>
    </w:p>
    <w:p w:rsidR="00E43780" w:rsidRPr="003929A4" w:rsidRDefault="00E43780" w:rsidP="003929A4">
      <w:pPr>
        <w:ind w:left="3261" w:hanging="3261"/>
        <w:rPr>
          <w:sz w:val="22"/>
          <w:szCs w:val="22"/>
        </w:rPr>
      </w:pPr>
      <w:r w:rsidRPr="003929A4">
        <w:rPr>
          <w:sz w:val="22"/>
          <w:szCs w:val="22"/>
        </w:rPr>
        <w:t xml:space="preserve">Nařízení vlády č. 101/2005 Sb. </w:t>
      </w:r>
      <w:r w:rsidR="003929A4" w:rsidRPr="003929A4">
        <w:rPr>
          <w:sz w:val="22"/>
          <w:szCs w:val="22"/>
        </w:rPr>
        <w:tab/>
      </w:r>
      <w:r w:rsidRPr="003929A4">
        <w:rPr>
          <w:rStyle w:val="st1"/>
          <w:rFonts w:cs="Arial"/>
          <w:color w:val="444444"/>
          <w:sz w:val="22"/>
          <w:szCs w:val="22"/>
        </w:rPr>
        <w:t>o podrobnějších požadavcích na pracoviště a pracovní prostředí</w:t>
      </w:r>
    </w:p>
    <w:p w:rsidR="00E43780" w:rsidRPr="003929A4" w:rsidRDefault="00E43780" w:rsidP="003929A4">
      <w:pPr>
        <w:ind w:left="3261" w:hanging="3261"/>
        <w:rPr>
          <w:sz w:val="22"/>
          <w:szCs w:val="22"/>
        </w:rPr>
      </w:pPr>
      <w:r w:rsidRPr="003929A4">
        <w:rPr>
          <w:bCs/>
          <w:sz w:val="22"/>
          <w:szCs w:val="22"/>
        </w:rPr>
        <w:t xml:space="preserve">Vyhláška 499/2006 Sb., </w:t>
      </w:r>
      <w:r w:rsidRPr="003929A4">
        <w:rPr>
          <w:bCs/>
          <w:sz w:val="22"/>
          <w:szCs w:val="22"/>
        </w:rPr>
        <w:tab/>
      </w:r>
      <w:r w:rsidRPr="003929A4">
        <w:rPr>
          <w:sz w:val="22"/>
          <w:szCs w:val="22"/>
        </w:rPr>
        <w:t>o dokumentaci staveb.</w:t>
      </w:r>
    </w:p>
    <w:p w:rsidR="00E43780" w:rsidRPr="003929A4" w:rsidRDefault="00E43780" w:rsidP="003929A4">
      <w:pPr>
        <w:ind w:left="3261" w:hanging="3261"/>
        <w:rPr>
          <w:sz w:val="22"/>
          <w:szCs w:val="22"/>
        </w:rPr>
      </w:pPr>
      <w:r w:rsidRPr="003929A4">
        <w:rPr>
          <w:sz w:val="22"/>
          <w:szCs w:val="22"/>
        </w:rPr>
        <w:t>Vyhláška č. 48/1982 Sb.</w:t>
      </w:r>
      <w:r w:rsidRPr="003929A4">
        <w:rPr>
          <w:sz w:val="22"/>
          <w:szCs w:val="22"/>
        </w:rPr>
        <w:tab/>
      </w:r>
      <w:r w:rsidRPr="003929A4">
        <w:rPr>
          <w:rStyle w:val="st1"/>
          <w:rFonts w:cs="Arial"/>
          <w:color w:val="444444"/>
          <w:sz w:val="22"/>
          <w:szCs w:val="22"/>
        </w:rPr>
        <w:t>kterou se stanoví základní požadavky k zajištění bezpečnosti práce a technických zařízení</w:t>
      </w:r>
    </w:p>
    <w:p w:rsidR="00CF4411" w:rsidRDefault="00CF4411" w:rsidP="00E43780">
      <w:pPr>
        <w:pStyle w:val="stylNadpis1"/>
      </w:pPr>
      <w:bookmarkStart w:id="265" w:name="_Toc379362075"/>
      <w:r w:rsidRPr="00D75AEC">
        <w:t>Závěrečná a přechodná ustanovení</w:t>
      </w:r>
      <w:bookmarkEnd w:id="255"/>
      <w:bookmarkEnd w:id="256"/>
      <w:bookmarkEnd w:id="265"/>
    </w:p>
    <w:p w:rsidR="00E43780" w:rsidRDefault="00E43780" w:rsidP="00E43780">
      <w:pPr>
        <w:pStyle w:val="stylNadpis2"/>
      </w:pPr>
      <w:bookmarkStart w:id="266" w:name="_Toc379362076"/>
      <w:r>
        <w:t>Závěrečné ustanovení</w:t>
      </w:r>
      <w:bookmarkEnd w:id="266"/>
    </w:p>
    <w:p w:rsidR="00E43780" w:rsidRPr="006365A0" w:rsidRDefault="00E43780" w:rsidP="00E43780">
      <w:pPr>
        <w:pStyle w:val="stylTextkapitoly"/>
        <w:rPr>
          <w:rFonts w:cs="Arial"/>
          <w:b/>
        </w:rPr>
      </w:pPr>
      <w:r w:rsidRPr="00B025B3">
        <w:t>Tento dokument nabývá pro Společnost platnosti dnem jeho schválení ve Společnosti a účinnosti dnem uve</w:t>
      </w:r>
      <w:r w:rsidRPr="006365A0">
        <w:rPr>
          <w:rFonts w:cs="Arial"/>
        </w:rPr>
        <w:t>deným v záhlaví dokumentu, případně ve schvalovací tabulce na 1. straně dokumentu</w:t>
      </w:r>
    </w:p>
    <w:p w:rsidR="00E43780" w:rsidRPr="006365A0" w:rsidRDefault="00E43780" w:rsidP="00E43780">
      <w:pPr>
        <w:pStyle w:val="StylNadodrky"/>
      </w:pPr>
      <w:r w:rsidRPr="006365A0">
        <w:t xml:space="preserve">Dnem jeho účinnosti </w:t>
      </w:r>
      <w:r w:rsidRPr="006365A0">
        <w:rPr>
          <w:b/>
        </w:rPr>
        <w:t>se ruší platnost</w:t>
      </w:r>
      <w:r w:rsidRPr="006365A0">
        <w:t xml:space="preserve"> dokumentu:</w:t>
      </w:r>
    </w:p>
    <w:p w:rsidR="00E43780" w:rsidRDefault="00E43780" w:rsidP="00E43780">
      <w:pPr>
        <w:pStyle w:val="Stylseznamsymbol"/>
      </w:pPr>
      <w:r w:rsidRPr="006365A0">
        <w:t xml:space="preserve">DSO_TX_G08_04_03 </w:t>
      </w:r>
      <w:r w:rsidR="00AB267B">
        <w:t xml:space="preserve">- </w:t>
      </w:r>
      <w:r w:rsidRPr="006365A0">
        <w:t>Zásady pro projektování, výstavbu, rekonstrukce a opravy místních sítí</w:t>
      </w:r>
      <w:r w:rsidR="00AB267B">
        <w:t xml:space="preserve"> </w:t>
      </w:r>
      <w:r w:rsidRPr="006365A0">
        <w:t>(vydání 03 účinné od 01. 07. 2011)</w:t>
      </w:r>
      <w:r>
        <w:t>;</w:t>
      </w:r>
    </w:p>
    <w:p w:rsidR="00E43780" w:rsidRPr="006365A0" w:rsidRDefault="00E43780" w:rsidP="00E43780">
      <w:pPr>
        <w:pStyle w:val="Stylseznamsymbol"/>
      </w:pPr>
      <w:r>
        <w:t>JMP_MP_</w:t>
      </w:r>
      <w:r w:rsidRPr="00FF737D">
        <w:t>2005</w:t>
      </w:r>
      <w:r>
        <w:t xml:space="preserve">_05 </w:t>
      </w:r>
      <w:r w:rsidR="00AB267B">
        <w:t xml:space="preserve">- </w:t>
      </w:r>
      <w:r w:rsidRPr="00FF737D">
        <w:t>Ochrana plynovodů před nežádoucími účinky poruch silových kabelů</w:t>
      </w:r>
      <w:r>
        <w:t xml:space="preserve"> (vydavatel: JMP DS, vydání účinné od 03. 06. 2005)</w:t>
      </w:r>
      <w:r w:rsidRPr="006365A0">
        <w:t>.</w:t>
      </w:r>
    </w:p>
    <w:p w:rsidR="00CF4411" w:rsidRPr="00E43780" w:rsidRDefault="00CF4411" w:rsidP="00E43780">
      <w:pPr>
        <w:pStyle w:val="stylNadpis2"/>
      </w:pPr>
      <w:bookmarkStart w:id="267" w:name="_Toc379362077"/>
      <w:r w:rsidRPr="00E43780">
        <w:t>Přechodná ustanovení</w:t>
      </w:r>
      <w:bookmarkEnd w:id="267"/>
    </w:p>
    <w:p w:rsidR="00E43780" w:rsidRDefault="00E43780" w:rsidP="00E43780">
      <w:pPr>
        <w:pStyle w:val="stylTextkapitoly"/>
      </w:pPr>
      <w:bookmarkStart w:id="268" w:name="_Toc335728558"/>
      <w:r>
        <w:t>PD a realizace staveb, rekonstrukcí a oprav MS rozpracovaných k datu účinnosti se dokončí v režimu platném k datu jejich objednání.</w:t>
      </w:r>
    </w:p>
    <w:p w:rsidR="00E43780" w:rsidRDefault="00E43780" w:rsidP="00E43780">
      <w:pPr>
        <w:pStyle w:val="stylTextkapitoly"/>
      </w:pPr>
      <w:r>
        <w:t>Stavby zahajované v roce 2014, na něž PD byla rozpracována před nabytím účinnosti tohoto předpisu, se budou realizovat podle této PD.</w:t>
      </w:r>
    </w:p>
    <w:p w:rsidR="00E43780" w:rsidRDefault="00E43780" w:rsidP="00E43780">
      <w:pPr>
        <w:pStyle w:val="stylTextkapitoly"/>
      </w:pPr>
      <w:r>
        <w:t>Realizace všech staveb zahajovaných po 01. 01. 2014 musí být prováděna plně v souladu s tímto dokumentem.</w:t>
      </w:r>
    </w:p>
    <w:p w:rsidR="00CF4411" w:rsidRDefault="00CF4411" w:rsidP="00CF208E">
      <w:pPr>
        <w:pStyle w:val="stylPlohy1"/>
      </w:pPr>
      <w:bookmarkStart w:id="269" w:name="_Toc379362078"/>
      <w:r w:rsidRPr="00CF208E">
        <w:t>Přílohy</w:t>
      </w:r>
      <w:bookmarkEnd w:id="268"/>
      <w:bookmarkEnd w:id="269"/>
    </w:p>
    <w:p w:rsidR="00AB267B" w:rsidRDefault="00801834">
      <w:pPr>
        <w:pStyle w:val="Obsah2"/>
        <w:tabs>
          <w:tab w:val="left" w:pos="993"/>
        </w:tabs>
        <w:rPr>
          <w:rFonts w:asciiTheme="minorHAnsi" w:eastAsiaTheme="minorEastAsia" w:hAnsiTheme="minorHAnsi" w:cstheme="minorBidi"/>
          <w:noProof/>
          <w:szCs w:val="22"/>
        </w:rPr>
      </w:pPr>
      <w:r>
        <w:rPr>
          <w:bCs/>
        </w:rPr>
        <w:fldChar w:fldCharType="begin"/>
      </w:r>
      <w:r>
        <w:rPr>
          <w:bCs/>
        </w:rPr>
        <w:instrText xml:space="preserve"> TOC \h \z \t "styl Přílohy 2;2;styl Přílohy 3;3" </w:instrText>
      </w:r>
      <w:r>
        <w:rPr>
          <w:bCs/>
        </w:rPr>
        <w:fldChar w:fldCharType="separate"/>
      </w:r>
      <w:hyperlink w:anchor="_Toc379363156" w:history="1">
        <w:r w:rsidR="00AB267B" w:rsidRPr="00237A89">
          <w:rPr>
            <w:rStyle w:val="Hypertextovodkaz"/>
            <w:noProof/>
          </w:rPr>
          <w:t>P.1</w:t>
        </w:r>
        <w:r w:rsidR="00AB267B">
          <w:rPr>
            <w:rFonts w:asciiTheme="minorHAnsi" w:eastAsiaTheme="minorEastAsia" w:hAnsiTheme="minorHAnsi" w:cstheme="minorBidi"/>
            <w:noProof/>
            <w:szCs w:val="22"/>
          </w:rPr>
          <w:tab/>
        </w:r>
        <w:r w:rsidR="00AB267B" w:rsidRPr="00237A89">
          <w:rPr>
            <w:rStyle w:val="Hypertextovodkaz"/>
            <w:noProof/>
          </w:rPr>
          <w:t>Tabulka dimenzí pro výstavbu a obnovu</w:t>
        </w:r>
        <w:r w:rsidR="00AB267B">
          <w:rPr>
            <w:noProof/>
            <w:webHidden/>
          </w:rPr>
          <w:tab/>
        </w:r>
        <w:r w:rsidR="00AB267B">
          <w:rPr>
            <w:noProof/>
            <w:webHidden/>
          </w:rPr>
          <w:fldChar w:fldCharType="begin"/>
        </w:r>
        <w:r w:rsidR="00AB267B">
          <w:rPr>
            <w:noProof/>
            <w:webHidden/>
          </w:rPr>
          <w:instrText xml:space="preserve"> PAGEREF _Toc379363156 \h </w:instrText>
        </w:r>
        <w:r w:rsidR="00AB267B">
          <w:rPr>
            <w:noProof/>
            <w:webHidden/>
          </w:rPr>
        </w:r>
        <w:r w:rsidR="00AB267B">
          <w:rPr>
            <w:noProof/>
            <w:webHidden/>
          </w:rPr>
          <w:fldChar w:fldCharType="separate"/>
        </w:r>
        <w:r w:rsidR="00AB267B">
          <w:rPr>
            <w:noProof/>
            <w:webHidden/>
          </w:rPr>
          <w:t>27</w:t>
        </w:r>
        <w:r w:rsidR="00AB267B">
          <w:rPr>
            <w:noProof/>
            <w:webHidden/>
          </w:rPr>
          <w:fldChar w:fldCharType="end"/>
        </w:r>
      </w:hyperlink>
    </w:p>
    <w:p w:rsidR="00AB267B" w:rsidRDefault="002E20D2">
      <w:pPr>
        <w:pStyle w:val="Obsah2"/>
        <w:tabs>
          <w:tab w:val="left" w:pos="993"/>
        </w:tabs>
        <w:rPr>
          <w:rFonts w:asciiTheme="minorHAnsi" w:eastAsiaTheme="minorEastAsia" w:hAnsiTheme="minorHAnsi" w:cstheme="minorBidi"/>
          <w:noProof/>
          <w:szCs w:val="22"/>
        </w:rPr>
      </w:pPr>
      <w:hyperlink w:anchor="_Toc379363157" w:history="1">
        <w:r w:rsidR="00AB267B" w:rsidRPr="00237A89">
          <w:rPr>
            <w:rStyle w:val="Hypertextovodkaz"/>
            <w:noProof/>
          </w:rPr>
          <w:t>P.2</w:t>
        </w:r>
        <w:r w:rsidR="00AB267B">
          <w:rPr>
            <w:rFonts w:asciiTheme="minorHAnsi" w:eastAsiaTheme="minorEastAsia" w:hAnsiTheme="minorHAnsi" w:cstheme="minorBidi"/>
            <w:noProof/>
            <w:szCs w:val="22"/>
          </w:rPr>
          <w:tab/>
        </w:r>
        <w:r w:rsidR="00AB267B" w:rsidRPr="00237A89">
          <w:rPr>
            <w:rStyle w:val="Hypertextovodkaz"/>
            <w:noProof/>
          </w:rPr>
          <w:t>Postup při zvýšení tlakové úrovně stávající MS</w:t>
        </w:r>
        <w:r w:rsidR="00AB267B">
          <w:rPr>
            <w:noProof/>
            <w:webHidden/>
          </w:rPr>
          <w:tab/>
        </w:r>
        <w:r w:rsidR="00AB267B">
          <w:rPr>
            <w:noProof/>
            <w:webHidden/>
          </w:rPr>
          <w:fldChar w:fldCharType="begin"/>
        </w:r>
        <w:r w:rsidR="00AB267B">
          <w:rPr>
            <w:noProof/>
            <w:webHidden/>
          </w:rPr>
          <w:instrText xml:space="preserve"> PAGEREF _Toc379363157 \h </w:instrText>
        </w:r>
        <w:r w:rsidR="00AB267B">
          <w:rPr>
            <w:noProof/>
            <w:webHidden/>
          </w:rPr>
        </w:r>
        <w:r w:rsidR="00AB267B">
          <w:rPr>
            <w:noProof/>
            <w:webHidden/>
          </w:rPr>
          <w:fldChar w:fldCharType="separate"/>
        </w:r>
        <w:r w:rsidR="00AB267B">
          <w:rPr>
            <w:noProof/>
            <w:webHidden/>
          </w:rPr>
          <w:t>31</w:t>
        </w:r>
        <w:r w:rsidR="00AB267B">
          <w:rPr>
            <w:noProof/>
            <w:webHidden/>
          </w:rPr>
          <w:fldChar w:fldCharType="end"/>
        </w:r>
      </w:hyperlink>
    </w:p>
    <w:p w:rsidR="00AB267B" w:rsidRDefault="002E20D2">
      <w:pPr>
        <w:pStyle w:val="Obsah2"/>
        <w:tabs>
          <w:tab w:val="left" w:pos="993"/>
        </w:tabs>
        <w:rPr>
          <w:rFonts w:asciiTheme="minorHAnsi" w:eastAsiaTheme="minorEastAsia" w:hAnsiTheme="minorHAnsi" w:cstheme="minorBidi"/>
          <w:noProof/>
          <w:szCs w:val="22"/>
        </w:rPr>
      </w:pPr>
      <w:hyperlink w:anchor="_Toc379363158" w:history="1">
        <w:r w:rsidR="00AB267B" w:rsidRPr="00237A89">
          <w:rPr>
            <w:rStyle w:val="Hypertextovodkaz"/>
            <w:noProof/>
          </w:rPr>
          <w:t>P.3</w:t>
        </w:r>
        <w:r w:rsidR="00AB267B">
          <w:rPr>
            <w:rFonts w:asciiTheme="minorHAnsi" w:eastAsiaTheme="minorEastAsia" w:hAnsiTheme="minorHAnsi" w:cstheme="minorBidi"/>
            <w:noProof/>
            <w:szCs w:val="22"/>
          </w:rPr>
          <w:tab/>
        </w:r>
        <w:r w:rsidR="00AB267B" w:rsidRPr="00237A89">
          <w:rPr>
            <w:rStyle w:val="Hypertextovodkaz"/>
            <w:noProof/>
          </w:rPr>
          <w:t>Řešení objektů HUP – obrazová příloha</w:t>
        </w:r>
        <w:r w:rsidR="00AB267B">
          <w:rPr>
            <w:noProof/>
            <w:webHidden/>
          </w:rPr>
          <w:tab/>
        </w:r>
        <w:r w:rsidR="00AB267B">
          <w:rPr>
            <w:noProof/>
            <w:webHidden/>
          </w:rPr>
          <w:fldChar w:fldCharType="begin"/>
        </w:r>
        <w:r w:rsidR="00AB267B">
          <w:rPr>
            <w:noProof/>
            <w:webHidden/>
          </w:rPr>
          <w:instrText xml:space="preserve"> PAGEREF _Toc379363158 \h </w:instrText>
        </w:r>
        <w:r w:rsidR="00AB267B">
          <w:rPr>
            <w:noProof/>
            <w:webHidden/>
          </w:rPr>
        </w:r>
        <w:r w:rsidR="00AB267B">
          <w:rPr>
            <w:noProof/>
            <w:webHidden/>
          </w:rPr>
          <w:fldChar w:fldCharType="separate"/>
        </w:r>
        <w:r w:rsidR="00AB267B">
          <w:rPr>
            <w:noProof/>
            <w:webHidden/>
          </w:rPr>
          <w:t>34</w:t>
        </w:r>
        <w:r w:rsidR="00AB267B">
          <w:rPr>
            <w:noProof/>
            <w:webHidden/>
          </w:rPr>
          <w:fldChar w:fldCharType="end"/>
        </w:r>
      </w:hyperlink>
    </w:p>
    <w:p w:rsidR="00AB267B" w:rsidRDefault="002E20D2">
      <w:pPr>
        <w:pStyle w:val="Obsah2"/>
        <w:tabs>
          <w:tab w:val="left" w:pos="993"/>
        </w:tabs>
        <w:rPr>
          <w:rFonts w:asciiTheme="minorHAnsi" w:eastAsiaTheme="minorEastAsia" w:hAnsiTheme="minorHAnsi" w:cstheme="minorBidi"/>
          <w:noProof/>
          <w:szCs w:val="22"/>
        </w:rPr>
      </w:pPr>
      <w:hyperlink w:anchor="_Toc379363159" w:history="1">
        <w:r w:rsidR="00AB267B" w:rsidRPr="00237A89">
          <w:rPr>
            <w:rStyle w:val="Hypertextovodkaz"/>
            <w:noProof/>
          </w:rPr>
          <w:t>P.4</w:t>
        </w:r>
        <w:r w:rsidR="00AB267B">
          <w:rPr>
            <w:rFonts w:asciiTheme="minorHAnsi" w:eastAsiaTheme="minorEastAsia" w:hAnsiTheme="minorHAnsi" w:cstheme="minorBidi"/>
            <w:noProof/>
            <w:szCs w:val="22"/>
          </w:rPr>
          <w:tab/>
        </w:r>
        <w:r w:rsidR="00AB267B" w:rsidRPr="00237A89">
          <w:rPr>
            <w:rStyle w:val="Hypertextovodkaz"/>
            <w:noProof/>
          </w:rPr>
          <w:t>Metodika práce na plynovodech a přípojkách z PE - materiálu Liten  PL 10</w:t>
        </w:r>
        <w:r w:rsidR="00AB267B">
          <w:rPr>
            <w:noProof/>
            <w:webHidden/>
          </w:rPr>
          <w:tab/>
        </w:r>
        <w:r w:rsidR="00AB267B">
          <w:rPr>
            <w:noProof/>
            <w:webHidden/>
          </w:rPr>
          <w:fldChar w:fldCharType="begin"/>
        </w:r>
        <w:r w:rsidR="00AB267B">
          <w:rPr>
            <w:noProof/>
            <w:webHidden/>
          </w:rPr>
          <w:instrText xml:space="preserve"> PAGEREF _Toc379363159 \h </w:instrText>
        </w:r>
        <w:r w:rsidR="00AB267B">
          <w:rPr>
            <w:noProof/>
            <w:webHidden/>
          </w:rPr>
        </w:r>
        <w:r w:rsidR="00AB267B">
          <w:rPr>
            <w:noProof/>
            <w:webHidden/>
          </w:rPr>
          <w:fldChar w:fldCharType="separate"/>
        </w:r>
        <w:r w:rsidR="00AB267B">
          <w:rPr>
            <w:noProof/>
            <w:webHidden/>
          </w:rPr>
          <w:t>38</w:t>
        </w:r>
        <w:r w:rsidR="00AB267B">
          <w:rPr>
            <w:noProof/>
            <w:webHidden/>
          </w:rPr>
          <w:fldChar w:fldCharType="end"/>
        </w:r>
      </w:hyperlink>
    </w:p>
    <w:p w:rsidR="00AB267B" w:rsidRDefault="002E20D2">
      <w:pPr>
        <w:pStyle w:val="Obsah2"/>
        <w:tabs>
          <w:tab w:val="left" w:pos="993"/>
        </w:tabs>
        <w:rPr>
          <w:rFonts w:asciiTheme="minorHAnsi" w:eastAsiaTheme="minorEastAsia" w:hAnsiTheme="minorHAnsi" w:cstheme="minorBidi"/>
          <w:noProof/>
          <w:szCs w:val="22"/>
        </w:rPr>
      </w:pPr>
      <w:hyperlink w:anchor="_Toc379363160" w:history="1">
        <w:r w:rsidR="00AB267B" w:rsidRPr="00237A89">
          <w:rPr>
            <w:rStyle w:val="Hypertextovodkaz"/>
            <w:noProof/>
          </w:rPr>
          <w:t>P.5</w:t>
        </w:r>
        <w:r w:rsidR="00AB267B">
          <w:rPr>
            <w:rFonts w:asciiTheme="minorHAnsi" w:eastAsiaTheme="minorEastAsia" w:hAnsiTheme="minorHAnsi" w:cstheme="minorBidi"/>
            <w:noProof/>
            <w:szCs w:val="22"/>
          </w:rPr>
          <w:tab/>
        </w:r>
        <w:r w:rsidR="00AB267B" w:rsidRPr="00237A89">
          <w:rPr>
            <w:rStyle w:val="Hypertextovodkaz"/>
            <w:noProof/>
          </w:rPr>
          <w:t>Souběhy a křížení podzemních vedení/ případ vzájemné polohy plynovodní přípojky a dešťové kanalizace</w:t>
        </w:r>
        <w:r w:rsidR="00AB267B">
          <w:rPr>
            <w:noProof/>
            <w:webHidden/>
          </w:rPr>
          <w:tab/>
        </w:r>
        <w:r w:rsidR="00AB267B">
          <w:rPr>
            <w:noProof/>
            <w:webHidden/>
          </w:rPr>
          <w:fldChar w:fldCharType="begin"/>
        </w:r>
        <w:r w:rsidR="00AB267B">
          <w:rPr>
            <w:noProof/>
            <w:webHidden/>
          </w:rPr>
          <w:instrText xml:space="preserve"> PAGEREF _Toc379363160 \h </w:instrText>
        </w:r>
        <w:r w:rsidR="00AB267B">
          <w:rPr>
            <w:noProof/>
            <w:webHidden/>
          </w:rPr>
        </w:r>
        <w:r w:rsidR="00AB267B">
          <w:rPr>
            <w:noProof/>
            <w:webHidden/>
          </w:rPr>
          <w:fldChar w:fldCharType="separate"/>
        </w:r>
        <w:r w:rsidR="00AB267B">
          <w:rPr>
            <w:noProof/>
            <w:webHidden/>
          </w:rPr>
          <w:t>41</w:t>
        </w:r>
        <w:r w:rsidR="00AB267B">
          <w:rPr>
            <w:noProof/>
            <w:webHidden/>
          </w:rPr>
          <w:fldChar w:fldCharType="end"/>
        </w:r>
      </w:hyperlink>
    </w:p>
    <w:p w:rsidR="00CF4411" w:rsidRDefault="00801834" w:rsidP="00AB267B">
      <w:pPr>
        <w:pStyle w:val="stylTextkapitoly"/>
      </w:pPr>
      <w:r>
        <w:fldChar w:fldCharType="end"/>
      </w:r>
      <w:r w:rsidR="00CF4411">
        <w:br w:type="page"/>
      </w:r>
    </w:p>
    <w:p w:rsidR="00E43780" w:rsidRPr="00BD7AF9" w:rsidRDefault="00E43780" w:rsidP="00E43780">
      <w:pPr>
        <w:pStyle w:val="stylPlohy2"/>
      </w:pPr>
      <w:bookmarkStart w:id="270" w:name="_Toc253471401"/>
      <w:bookmarkStart w:id="271" w:name="_Toc293416635"/>
      <w:bookmarkStart w:id="272" w:name="_Toc378844841"/>
      <w:bookmarkStart w:id="273" w:name="_Toc379363156"/>
      <w:bookmarkStart w:id="274" w:name="_Toc301788120"/>
      <w:bookmarkStart w:id="275" w:name="_Toc183240332"/>
      <w:bookmarkStart w:id="276" w:name="_Toc183241150"/>
      <w:bookmarkStart w:id="277" w:name="_Toc220214174"/>
      <w:bookmarkStart w:id="278" w:name="_Toc220218868"/>
      <w:bookmarkStart w:id="279" w:name="_Toc228079547"/>
      <w:bookmarkStart w:id="280" w:name="_Toc228079797"/>
      <w:bookmarkStart w:id="281" w:name="_Toc228079922"/>
      <w:bookmarkStart w:id="282" w:name="_Toc228080041"/>
      <w:bookmarkStart w:id="283" w:name="_Toc228169457"/>
      <w:bookmarkStart w:id="284" w:name="_Toc228169895"/>
      <w:bookmarkStart w:id="285" w:name="_Toc228169950"/>
      <w:bookmarkEnd w:id="270"/>
      <w:r w:rsidRPr="00885890">
        <w:lastRenderedPageBreak/>
        <w:t>Tabulka dimenzí pro výstavbu a obnovu</w:t>
      </w:r>
      <w:bookmarkEnd w:id="271"/>
      <w:bookmarkEnd w:id="272"/>
      <w:bookmarkEnd w:id="273"/>
    </w:p>
    <w:p w:rsidR="00E43780" w:rsidRPr="00BD7AF9" w:rsidRDefault="00E43780" w:rsidP="00E43780">
      <w:pPr>
        <w:pStyle w:val="stylTextkapitoly"/>
      </w:pPr>
      <w:r w:rsidRPr="00BD7AF9">
        <w:t xml:space="preserve">Náhrada ocelového potrubí za </w:t>
      </w:r>
      <w:r>
        <w:t>potrubí PE</w:t>
      </w:r>
      <w:r w:rsidRPr="00BD7AF9">
        <w:t xml:space="preserve"> v rámci opravy</w:t>
      </w:r>
    </w:p>
    <w:p w:rsidR="00E43780" w:rsidRPr="00F23D1F" w:rsidRDefault="00E43780" w:rsidP="00E43780">
      <w:pPr>
        <w:rPr>
          <w:rFonts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276"/>
        <w:gridCol w:w="1701"/>
        <w:gridCol w:w="992"/>
        <w:gridCol w:w="851"/>
        <w:gridCol w:w="1701"/>
        <w:gridCol w:w="2410"/>
      </w:tblGrid>
      <w:tr w:rsidR="00E43780" w:rsidRPr="0062418F" w:rsidTr="00E43780">
        <w:trPr>
          <w:cantSplit/>
        </w:trPr>
        <w:tc>
          <w:tcPr>
            <w:tcW w:w="2977" w:type="dxa"/>
            <w:gridSpan w:val="2"/>
            <w:tcBorders>
              <w:top w:val="single" w:sz="8" w:space="0" w:color="auto"/>
              <w:left w:val="single" w:sz="8" w:space="0" w:color="auto"/>
              <w:bottom w:val="nil"/>
              <w:right w:val="double" w:sz="4" w:space="0" w:color="auto"/>
            </w:tcBorders>
            <w:shd w:val="pct10" w:color="auto" w:fill="auto"/>
          </w:tcPr>
          <w:p w:rsidR="00E43780" w:rsidRPr="0062418F" w:rsidRDefault="00E43780" w:rsidP="00E43780">
            <w:pPr>
              <w:rPr>
                <w:rFonts w:cs="Arial"/>
                <w:b/>
                <w:bCs/>
                <w:sz w:val="22"/>
                <w:szCs w:val="22"/>
              </w:rPr>
            </w:pPr>
            <w:r w:rsidRPr="0062418F">
              <w:rPr>
                <w:rFonts w:cs="Arial"/>
                <w:b/>
                <w:bCs/>
                <w:sz w:val="22"/>
                <w:szCs w:val="22"/>
              </w:rPr>
              <w:t>OCEL - stávající</w:t>
            </w:r>
          </w:p>
        </w:tc>
        <w:tc>
          <w:tcPr>
            <w:tcW w:w="5954" w:type="dxa"/>
            <w:gridSpan w:val="4"/>
            <w:tcBorders>
              <w:top w:val="single" w:sz="8" w:space="0" w:color="auto"/>
              <w:left w:val="nil"/>
              <w:bottom w:val="nil"/>
              <w:right w:val="single" w:sz="8" w:space="0" w:color="auto"/>
            </w:tcBorders>
            <w:shd w:val="pct5" w:color="auto" w:fill="auto"/>
          </w:tcPr>
          <w:p w:rsidR="00E43780" w:rsidRPr="0062418F" w:rsidRDefault="00E43780" w:rsidP="00E43780">
            <w:pPr>
              <w:rPr>
                <w:rFonts w:cs="Arial"/>
                <w:b/>
                <w:bCs/>
                <w:sz w:val="22"/>
                <w:szCs w:val="22"/>
              </w:rPr>
            </w:pPr>
            <w:r w:rsidRPr="0062418F">
              <w:rPr>
                <w:rFonts w:cs="Arial"/>
                <w:b/>
                <w:bCs/>
                <w:sz w:val="22"/>
                <w:szCs w:val="22"/>
              </w:rPr>
              <w:t>PE – náhrada</w:t>
            </w:r>
          </w:p>
        </w:tc>
      </w:tr>
      <w:tr w:rsidR="00E43780" w:rsidRPr="0062418F" w:rsidTr="00E43780">
        <w:trPr>
          <w:cantSplit/>
        </w:trPr>
        <w:tc>
          <w:tcPr>
            <w:tcW w:w="1276" w:type="dxa"/>
            <w:tcBorders>
              <w:left w:val="single" w:sz="8" w:space="0" w:color="auto"/>
              <w:bottom w:val="double" w:sz="4" w:space="0" w:color="auto"/>
            </w:tcBorders>
            <w:shd w:val="pct10" w:color="auto" w:fill="auto"/>
          </w:tcPr>
          <w:p w:rsidR="00E43780" w:rsidRPr="0062418F" w:rsidRDefault="00E43780" w:rsidP="00E43780">
            <w:pPr>
              <w:rPr>
                <w:rFonts w:cs="Arial"/>
                <w:sz w:val="22"/>
                <w:szCs w:val="22"/>
              </w:rPr>
            </w:pPr>
            <w:r w:rsidRPr="0062418F">
              <w:rPr>
                <w:rFonts w:cs="Arial"/>
                <w:sz w:val="22"/>
                <w:szCs w:val="22"/>
              </w:rPr>
              <w:t>DN</w:t>
            </w:r>
          </w:p>
          <w:p w:rsidR="00E43780" w:rsidRPr="0062418F" w:rsidRDefault="00E43780" w:rsidP="00E43780">
            <w:pPr>
              <w:jc w:val="center"/>
              <w:rPr>
                <w:rFonts w:cs="Arial"/>
                <w:sz w:val="22"/>
                <w:szCs w:val="22"/>
              </w:rPr>
            </w:pPr>
          </w:p>
          <w:p w:rsidR="00E43780" w:rsidRPr="0062418F" w:rsidRDefault="00E43780" w:rsidP="00E43780">
            <w:pPr>
              <w:jc w:val="center"/>
              <w:rPr>
                <w:rFonts w:cs="Arial"/>
                <w:sz w:val="22"/>
                <w:szCs w:val="22"/>
              </w:rPr>
            </w:pPr>
            <w:r w:rsidRPr="0062418F">
              <w:rPr>
                <w:rFonts w:cs="Arial"/>
                <w:sz w:val="22"/>
                <w:szCs w:val="22"/>
              </w:rPr>
              <w:t>(mm)</w:t>
            </w:r>
          </w:p>
        </w:tc>
        <w:tc>
          <w:tcPr>
            <w:tcW w:w="1701" w:type="dxa"/>
            <w:tcBorders>
              <w:bottom w:val="double" w:sz="4" w:space="0" w:color="auto"/>
              <w:right w:val="double" w:sz="4" w:space="0" w:color="auto"/>
            </w:tcBorders>
            <w:shd w:val="pct10" w:color="auto" w:fill="auto"/>
          </w:tcPr>
          <w:p w:rsidR="00E43780" w:rsidRPr="0062418F" w:rsidRDefault="00E43780" w:rsidP="00E43780">
            <w:pPr>
              <w:rPr>
                <w:rFonts w:cs="Arial"/>
                <w:sz w:val="22"/>
                <w:szCs w:val="22"/>
              </w:rPr>
            </w:pPr>
            <w:r w:rsidRPr="0062418F">
              <w:rPr>
                <w:rFonts w:cs="Arial"/>
                <w:sz w:val="22"/>
                <w:szCs w:val="22"/>
              </w:rPr>
              <w:t>SVĚTLOST</w:t>
            </w:r>
          </w:p>
          <w:p w:rsidR="00E43780" w:rsidRPr="0062418F" w:rsidRDefault="00E43780" w:rsidP="00E43780">
            <w:pPr>
              <w:jc w:val="center"/>
              <w:rPr>
                <w:rFonts w:cs="Arial"/>
                <w:sz w:val="22"/>
                <w:szCs w:val="22"/>
              </w:rPr>
            </w:pPr>
          </w:p>
          <w:p w:rsidR="00E43780" w:rsidRPr="0062418F" w:rsidRDefault="00E43780" w:rsidP="00E43780">
            <w:pPr>
              <w:jc w:val="center"/>
              <w:rPr>
                <w:rFonts w:cs="Arial"/>
                <w:sz w:val="22"/>
                <w:szCs w:val="22"/>
              </w:rPr>
            </w:pPr>
            <w:r w:rsidRPr="0062418F">
              <w:rPr>
                <w:rFonts w:cs="Arial"/>
                <w:sz w:val="22"/>
                <w:szCs w:val="22"/>
              </w:rPr>
              <w:t>/cm</w:t>
            </w:r>
            <w:r w:rsidRPr="0062418F">
              <w:rPr>
                <w:rFonts w:cs="Arial"/>
                <w:sz w:val="22"/>
                <w:szCs w:val="22"/>
                <w:vertAlign w:val="superscript"/>
              </w:rPr>
              <w:t>2</w:t>
            </w:r>
            <w:r w:rsidRPr="0062418F">
              <w:rPr>
                <w:rFonts w:cs="Arial"/>
                <w:sz w:val="22"/>
                <w:szCs w:val="22"/>
              </w:rPr>
              <w:t>/</w:t>
            </w:r>
          </w:p>
        </w:tc>
        <w:tc>
          <w:tcPr>
            <w:tcW w:w="992" w:type="dxa"/>
            <w:tcBorders>
              <w:left w:val="nil"/>
              <w:bottom w:val="double" w:sz="4" w:space="0" w:color="auto"/>
            </w:tcBorders>
            <w:shd w:val="pct5" w:color="auto" w:fill="auto"/>
          </w:tcPr>
          <w:p w:rsidR="00E43780" w:rsidRPr="0062418F" w:rsidRDefault="00E43780" w:rsidP="00E43780">
            <w:pPr>
              <w:rPr>
                <w:rFonts w:cs="Arial"/>
                <w:sz w:val="22"/>
                <w:szCs w:val="22"/>
              </w:rPr>
            </w:pPr>
            <w:r w:rsidRPr="0062418F">
              <w:rPr>
                <w:rFonts w:cs="Arial"/>
                <w:sz w:val="22"/>
                <w:szCs w:val="22"/>
              </w:rPr>
              <w:t>dn</w:t>
            </w:r>
          </w:p>
          <w:p w:rsidR="00E43780" w:rsidRPr="0062418F" w:rsidRDefault="00E43780" w:rsidP="00E43780">
            <w:pPr>
              <w:jc w:val="center"/>
              <w:rPr>
                <w:rFonts w:cs="Arial"/>
                <w:sz w:val="22"/>
                <w:szCs w:val="22"/>
              </w:rPr>
            </w:pPr>
          </w:p>
          <w:p w:rsidR="00E43780" w:rsidRPr="0062418F" w:rsidRDefault="00E43780" w:rsidP="00E43780">
            <w:pPr>
              <w:jc w:val="center"/>
              <w:rPr>
                <w:rFonts w:cs="Arial"/>
                <w:sz w:val="22"/>
                <w:szCs w:val="22"/>
              </w:rPr>
            </w:pPr>
            <w:r w:rsidRPr="0062418F">
              <w:rPr>
                <w:rFonts w:cs="Arial"/>
                <w:sz w:val="22"/>
                <w:szCs w:val="22"/>
              </w:rPr>
              <w:t>/mm/</w:t>
            </w:r>
          </w:p>
        </w:tc>
        <w:tc>
          <w:tcPr>
            <w:tcW w:w="851" w:type="dxa"/>
            <w:tcBorders>
              <w:bottom w:val="double" w:sz="4" w:space="0" w:color="auto"/>
            </w:tcBorders>
            <w:shd w:val="pct5" w:color="auto" w:fill="auto"/>
          </w:tcPr>
          <w:p w:rsidR="00E43780" w:rsidRPr="0062418F" w:rsidRDefault="00E43780" w:rsidP="00E43780">
            <w:pPr>
              <w:rPr>
                <w:rFonts w:cs="Arial"/>
                <w:sz w:val="22"/>
                <w:szCs w:val="22"/>
              </w:rPr>
            </w:pPr>
            <w:r w:rsidRPr="0062418F">
              <w:rPr>
                <w:rFonts w:cs="Arial"/>
                <w:sz w:val="22"/>
                <w:szCs w:val="22"/>
              </w:rPr>
              <w:t>SDR</w:t>
            </w:r>
          </w:p>
          <w:p w:rsidR="00E43780" w:rsidRPr="0062418F" w:rsidRDefault="00E43780" w:rsidP="00E43780">
            <w:pPr>
              <w:jc w:val="center"/>
              <w:rPr>
                <w:rFonts w:cs="Arial"/>
                <w:sz w:val="22"/>
                <w:szCs w:val="22"/>
              </w:rPr>
            </w:pPr>
          </w:p>
          <w:p w:rsidR="00E43780" w:rsidRPr="0062418F" w:rsidRDefault="00E43780" w:rsidP="00E43780">
            <w:pPr>
              <w:jc w:val="center"/>
              <w:rPr>
                <w:rFonts w:cs="Arial"/>
                <w:sz w:val="22"/>
                <w:szCs w:val="22"/>
              </w:rPr>
            </w:pPr>
            <w:r w:rsidRPr="0062418F">
              <w:rPr>
                <w:rFonts w:cs="Arial"/>
                <w:sz w:val="22"/>
                <w:szCs w:val="22"/>
              </w:rPr>
              <w:t>(d</w:t>
            </w:r>
            <w:r w:rsidRPr="0062418F">
              <w:rPr>
                <w:rFonts w:cs="Arial"/>
                <w:sz w:val="22"/>
                <w:szCs w:val="22"/>
                <w:vertAlign w:val="subscript"/>
              </w:rPr>
              <w:t>n</w:t>
            </w:r>
            <w:r w:rsidRPr="0062418F">
              <w:rPr>
                <w:rFonts w:cs="Arial"/>
                <w:sz w:val="22"/>
                <w:szCs w:val="22"/>
              </w:rPr>
              <w:t>/e</w:t>
            </w:r>
            <w:r w:rsidRPr="0062418F">
              <w:rPr>
                <w:rFonts w:cs="Arial"/>
                <w:sz w:val="22"/>
                <w:szCs w:val="22"/>
                <w:vertAlign w:val="subscript"/>
              </w:rPr>
              <w:t>n</w:t>
            </w:r>
            <w:r w:rsidRPr="0062418F">
              <w:rPr>
                <w:rFonts w:cs="Arial"/>
                <w:sz w:val="22"/>
                <w:szCs w:val="22"/>
              </w:rPr>
              <w:t>)</w:t>
            </w:r>
          </w:p>
        </w:tc>
        <w:tc>
          <w:tcPr>
            <w:tcW w:w="1701" w:type="dxa"/>
            <w:tcBorders>
              <w:bottom w:val="double" w:sz="4" w:space="0" w:color="auto"/>
            </w:tcBorders>
            <w:shd w:val="pct5" w:color="auto" w:fill="auto"/>
          </w:tcPr>
          <w:p w:rsidR="00E43780" w:rsidRPr="0062418F" w:rsidRDefault="00E43780" w:rsidP="00E43780">
            <w:pPr>
              <w:rPr>
                <w:rFonts w:cs="Arial"/>
                <w:sz w:val="22"/>
                <w:szCs w:val="22"/>
              </w:rPr>
            </w:pPr>
            <w:r w:rsidRPr="0062418F">
              <w:rPr>
                <w:rFonts w:cs="Arial"/>
                <w:sz w:val="22"/>
                <w:szCs w:val="22"/>
              </w:rPr>
              <w:t>SVĚTLOST</w:t>
            </w:r>
          </w:p>
          <w:p w:rsidR="00E43780" w:rsidRPr="0062418F" w:rsidRDefault="00E43780" w:rsidP="00E43780">
            <w:pPr>
              <w:jc w:val="center"/>
              <w:rPr>
                <w:rFonts w:cs="Arial"/>
                <w:sz w:val="22"/>
                <w:szCs w:val="22"/>
              </w:rPr>
            </w:pPr>
          </w:p>
          <w:p w:rsidR="00E43780" w:rsidRPr="0062418F" w:rsidRDefault="00E43780" w:rsidP="00E43780">
            <w:pPr>
              <w:jc w:val="center"/>
              <w:rPr>
                <w:rFonts w:cs="Arial"/>
                <w:sz w:val="22"/>
                <w:szCs w:val="22"/>
              </w:rPr>
            </w:pPr>
            <w:r w:rsidRPr="0062418F">
              <w:rPr>
                <w:rFonts w:cs="Arial"/>
                <w:sz w:val="22"/>
                <w:szCs w:val="22"/>
              </w:rPr>
              <w:t>(cm</w:t>
            </w:r>
            <w:r w:rsidRPr="0062418F">
              <w:rPr>
                <w:rFonts w:cs="Arial"/>
                <w:sz w:val="22"/>
                <w:szCs w:val="22"/>
                <w:vertAlign w:val="superscript"/>
              </w:rPr>
              <w:t>2</w:t>
            </w:r>
            <w:r w:rsidRPr="0062418F">
              <w:rPr>
                <w:rFonts w:cs="Arial"/>
                <w:sz w:val="22"/>
                <w:szCs w:val="22"/>
              </w:rPr>
              <w:t>)</w:t>
            </w:r>
          </w:p>
        </w:tc>
        <w:tc>
          <w:tcPr>
            <w:tcW w:w="2410" w:type="dxa"/>
            <w:tcBorders>
              <w:bottom w:val="double" w:sz="4" w:space="0" w:color="auto"/>
              <w:right w:val="single" w:sz="8" w:space="0" w:color="auto"/>
            </w:tcBorders>
            <w:shd w:val="pct5" w:color="auto" w:fill="auto"/>
          </w:tcPr>
          <w:p w:rsidR="00E43780" w:rsidRPr="0062418F" w:rsidRDefault="00E43780" w:rsidP="00E43780">
            <w:pPr>
              <w:rPr>
                <w:rFonts w:cs="Arial"/>
                <w:sz w:val="22"/>
                <w:szCs w:val="22"/>
              </w:rPr>
            </w:pPr>
            <w:r w:rsidRPr="0062418F">
              <w:rPr>
                <w:rFonts w:cs="Arial"/>
                <w:sz w:val="22"/>
                <w:szCs w:val="22"/>
              </w:rPr>
              <w:t>rozdíl ve světlosti</w:t>
            </w:r>
          </w:p>
          <w:p w:rsidR="00E43780" w:rsidRPr="0062418F" w:rsidRDefault="00E43780" w:rsidP="00E43780">
            <w:pPr>
              <w:rPr>
                <w:rFonts w:cs="Arial"/>
                <w:sz w:val="22"/>
                <w:szCs w:val="22"/>
              </w:rPr>
            </w:pPr>
            <w:r w:rsidRPr="0062418F">
              <w:rPr>
                <w:rFonts w:cs="Arial"/>
                <w:sz w:val="22"/>
                <w:szCs w:val="22"/>
              </w:rPr>
              <w:t>PE/OCEL</w:t>
            </w:r>
          </w:p>
          <w:p w:rsidR="00E43780" w:rsidRPr="0062418F" w:rsidRDefault="00E43780" w:rsidP="00E43780">
            <w:pPr>
              <w:jc w:val="center"/>
              <w:rPr>
                <w:rFonts w:cs="Arial"/>
                <w:sz w:val="22"/>
                <w:szCs w:val="22"/>
              </w:rPr>
            </w:pPr>
            <w:r w:rsidRPr="0062418F">
              <w:rPr>
                <w:rFonts w:cs="Arial"/>
                <w:sz w:val="22"/>
                <w:szCs w:val="22"/>
              </w:rPr>
              <w:t>(%)</w:t>
            </w:r>
          </w:p>
        </w:tc>
      </w:tr>
      <w:tr w:rsidR="00E43780" w:rsidRPr="0062418F" w:rsidTr="00E43780">
        <w:trPr>
          <w:cantSplit/>
        </w:trPr>
        <w:tc>
          <w:tcPr>
            <w:tcW w:w="1276" w:type="dxa"/>
            <w:tcBorders>
              <w:top w:val="nil"/>
              <w:left w:val="single" w:sz="8" w:space="0" w:color="auto"/>
            </w:tcBorders>
          </w:tcPr>
          <w:p w:rsidR="00E43780" w:rsidRPr="0062418F" w:rsidRDefault="00E43780" w:rsidP="00E43780">
            <w:pPr>
              <w:rPr>
                <w:rFonts w:cs="Arial"/>
                <w:sz w:val="22"/>
                <w:szCs w:val="22"/>
              </w:rPr>
            </w:pPr>
            <w:r w:rsidRPr="0062418F">
              <w:rPr>
                <w:rFonts w:cs="Arial"/>
                <w:sz w:val="22"/>
                <w:szCs w:val="22"/>
              </w:rPr>
              <w:t>5/4“ (32)</w:t>
            </w:r>
          </w:p>
        </w:tc>
        <w:tc>
          <w:tcPr>
            <w:tcW w:w="1701" w:type="dxa"/>
            <w:tcBorders>
              <w:top w:val="nil"/>
              <w:right w:val="double" w:sz="4" w:space="0" w:color="auto"/>
            </w:tcBorders>
          </w:tcPr>
          <w:p w:rsidR="00E43780" w:rsidRPr="0062418F" w:rsidRDefault="00E43780" w:rsidP="00E43780">
            <w:pPr>
              <w:rPr>
                <w:rFonts w:cs="Arial"/>
                <w:sz w:val="22"/>
                <w:szCs w:val="22"/>
              </w:rPr>
            </w:pPr>
            <w:r w:rsidRPr="0062418F">
              <w:rPr>
                <w:rFonts w:cs="Arial"/>
                <w:sz w:val="22"/>
                <w:szCs w:val="22"/>
              </w:rPr>
              <w:t>7,9</w:t>
            </w:r>
          </w:p>
        </w:tc>
        <w:tc>
          <w:tcPr>
            <w:tcW w:w="992" w:type="dxa"/>
            <w:tcBorders>
              <w:top w:val="nil"/>
              <w:left w:val="nil"/>
            </w:tcBorders>
          </w:tcPr>
          <w:p w:rsidR="00E43780" w:rsidRPr="0062418F" w:rsidRDefault="00E43780" w:rsidP="00E43780">
            <w:pPr>
              <w:rPr>
                <w:rFonts w:cs="Arial"/>
                <w:sz w:val="22"/>
                <w:szCs w:val="22"/>
              </w:rPr>
            </w:pPr>
            <w:r w:rsidRPr="0062418F">
              <w:rPr>
                <w:rFonts w:cs="Arial"/>
                <w:sz w:val="22"/>
                <w:szCs w:val="22"/>
              </w:rPr>
              <w:t>40</w:t>
            </w:r>
          </w:p>
        </w:tc>
        <w:tc>
          <w:tcPr>
            <w:tcW w:w="851" w:type="dxa"/>
            <w:tcBorders>
              <w:top w:val="nil"/>
            </w:tcBorders>
          </w:tcPr>
          <w:p w:rsidR="00E43780" w:rsidRPr="0062418F" w:rsidRDefault="00E43780" w:rsidP="00E43780">
            <w:pPr>
              <w:rPr>
                <w:rFonts w:cs="Arial"/>
                <w:sz w:val="22"/>
                <w:szCs w:val="22"/>
              </w:rPr>
            </w:pPr>
            <w:r w:rsidRPr="0062418F">
              <w:rPr>
                <w:rFonts w:cs="Arial"/>
                <w:sz w:val="22"/>
                <w:szCs w:val="22"/>
              </w:rPr>
              <w:t>11</w:t>
            </w:r>
          </w:p>
        </w:tc>
        <w:tc>
          <w:tcPr>
            <w:tcW w:w="1701" w:type="dxa"/>
            <w:tcBorders>
              <w:top w:val="nil"/>
            </w:tcBorders>
          </w:tcPr>
          <w:p w:rsidR="00E43780" w:rsidRPr="0062418F" w:rsidRDefault="00E43780" w:rsidP="00E43780">
            <w:pPr>
              <w:jc w:val="center"/>
              <w:rPr>
                <w:rFonts w:cs="Arial"/>
                <w:sz w:val="22"/>
                <w:szCs w:val="22"/>
              </w:rPr>
            </w:pPr>
            <w:r w:rsidRPr="0062418F">
              <w:rPr>
                <w:rFonts w:cs="Arial"/>
                <w:sz w:val="22"/>
                <w:szCs w:val="22"/>
              </w:rPr>
              <w:t>8,35</w:t>
            </w:r>
          </w:p>
        </w:tc>
        <w:tc>
          <w:tcPr>
            <w:tcW w:w="2410" w:type="dxa"/>
            <w:tcBorders>
              <w:top w:val="nil"/>
              <w:right w:val="single" w:sz="8" w:space="0" w:color="auto"/>
            </w:tcBorders>
          </w:tcPr>
          <w:p w:rsidR="00E43780" w:rsidRPr="0062418F" w:rsidRDefault="00E43780" w:rsidP="00E43780">
            <w:pPr>
              <w:jc w:val="center"/>
              <w:rPr>
                <w:rFonts w:cs="Arial"/>
                <w:sz w:val="22"/>
                <w:szCs w:val="22"/>
              </w:rPr>
            </w:pPr>
            <w:r w:rsidRPr="0062418F">
              <w:rPr>
                <w:rFonts w:cs="Arial"/>
                <w:sz w:val="22"/>
                <w:szCs w:val="22"/>
              </w:rPr>
              <w:t>105,7</w:t>
            </w:r>
          </w:p>
        </w:tc>
      </w:tr>
      <w:tr w:rsidR="00E43780" w:rsidRPr="0062418F" w:rsidTr="00E43780">
        <w:trPr>
          <w:cantSplit/>
        </w:trPr>
        <w:tc>
          <w:tcPr>
            <w:tcW w:w="1276" w:type="dxa"/>
            <w:tcBorders>
              <w:left w:val="single" w:sz="8" w:space="0" w:color="auto"/>
            </w:tcBorders>
          </w:tcPr>
          <w:p w:rsidR="00E43780" w:rsidRPr="0062418F" w:rsidRDefault="00E43780" w:rsidP="00E43780">
            <w:pPr>
              <w:rPr>
                <w:rFonts w:cs="Arial"/>
                <w:sz w:val="22"/>
                <w:szCs w:val="22"/>
              </w:rPr>
            </w:pPr>
            <w:r w:rsidRPr="0062418F">
              <w:rPr>
                <w:rFonts w:cs="Arial"/>
                <w:sz w:val="22"/>
                <w:szCs w:val="22"/>
              </w:rPr>
              <w:t>6/4“ (40)</w:t>
            </w:r>
          </w:p>
        </w:tc>
        <w:tc>
          <w:tcPr>
            <w:tcW w:w="1701" w:type="dxa"/>
            <w:tcBorders>
              <w:right w:val="double" w:sz="4" w:space="0" w:color="auto"/>
            </w:tcBorders>
          </w:tcPr>
          <w:p w:rsidR="00E43780" w:rsidRPr="0062418F" w:rsidRDefault="00E43780" w:rsidP="00E43780">
            <w:pPr>
              <w:rPr>
                <w:rFonts w:cs="Arial"/>
                <w:sz w:val="22"/>
                <w:szCs w:val="22"/>
              </w:rPr>
            </w:pPr>
            <w:r w:rsidRPr="0062418F">
              <w:rPr>
                <w:rFonts w:cs="Arial"/>
                <w:sz w:val="22"/>
                <w:szCs w:val="22"/>
              </w:rPr>
              <w:t>11,4</w:t>
            </w:r>
          </w:p>
        </w:tc>
        <w:tc>
          <w:tcPr>
            <w:tcW w:w="992" w:type="dxa"/>
            <w:tcBorders>
              <w:left w:val="nil"/>
            </w:tcBorders>
          </w:tcPr>
          <w:p w:rsidR="00E43780" w:rsidRPr="0062418F" w:rsidRDefault="00E43780" w:rsidP="00E43780">
            <w:pPr>
              <w:rPr>
                <w:rFonts w:cs="Arial"/>
                <w:sz w:val="22"/>
                <w:szCs w:val="22"/>
              </w:rPr>
            </w:pPr>
            <w:r w:rsidRPr="0062418F">
              <w:rPr>
                <w:rFonts w:cs="Arial"/>
                <w:sz w:val="22"/>
                <w:szCs w:val="22"/>
              </w:rPr>
              <w:t>50</w:t>
            </w:r>
          </w:p>
        </w:tc>
        <w:tc>
          <w:tcPr>
            <w:tcW w:w="851" w:type="dxa"/>
          </w:tcPr>
          <w:p w:rsidR="00E43780" w:rsidRPr="0062418F" w:rsidRDefault="00E43780" w:rsidP="00E43780">
            <w:pPr>
              <w:rPr>
                <w:rFonts w:cs="Arial"/>
                <w:sz w:val="22"/>
                <w:szCs w:val="22"/>
              </w:rPr>
            </w:pPr>
            <w:r w:rsidRPr="0062418F">
              <w:rPr>
                <w:rFonts w:cs="Arial"/>
                <w:sz w:val="22"/>
                <w:szCs w:val="22"/>
              </w:rPr>
              <w:t>11</w:t>
            </w:r>
          </w:p>
        </w:tc>
        <w:tc>
          <w:tcPr>
            <w:tcW w:w="1701" w:type="dxa"/>
          </w:tcPr>
          <w:p w:rsidR="00E43780" w:rsidRPr="0062418F" w:rsidRDefault="00E43780" w:rsidP="00E43780">
            <w:pPr>
              <w:jc w:val="center"/>
              <w:rPr>
                <w:rFonts w:cs="Arial"/>
                <w:sz w:val="22"/>
                <w:szCs w:val="22"/>
              </w:rPr>
            </w:pPr>
            <w:r w:rsidRPr="0062418F">
              <w:rPr>
                <w:rFonts w:cs="Arial"/>
                <w:sz w:val="22"/>
                <w:szCs w:val="22"/>
              </w:rPr>
              <w:t>13,07</w:t>
            </w:r>
          </w:p>
        </w:tc>
        <w:tc>
          <w:tcPr>
            <w:tcW w:w="2410" w:type="dxa"/>
            <w:tcBorders>
              <w:right w:val="single" w:sz="8" w:space="0" w:color="auto"/>
            </w:tcBorders>
          </w:tcPr>
          <w:p w:rsidR="00E43780" w:rsidRPr="0062418F" w:rsidRDefault="00E43780" w:rsidP="00E43780">
            <w:pPr>
              <w:jc w:val="center"/>
              <w:rPr>
                <w:rFonts w:cs="Arial"/>
                <w:sz w:val="22"/>
                <w:szCs w:val="22"/>
              </w:rPr>
            </w:pPr>
            <w:r w:rsidRPr="0062418F">
              <w:rPr>
                <w:rFonts w:cs="Arial"/>
                <w:sz w:val="22"/>
                <w:szCs w:val="22"/>
              </w:rPr>
              <w:t>114,1</w:t>
            </w:r>
          </w:p>
        </w:tc>
      </w:tr>
      <w:tr w:rsidR="00E43780" w:rsidRPr="0062418F" w:rsidTr="00E43780">
        <w:trPr>
          <w:cantSplit/>
        </w:trPr>
        <w:tc>
          <w:tcPr>
            <w:tcW w:w="1276" w:type="dxa"/>
            <w:tcBorders>
              <w:left w:val="single" w:sz="8" w:space="0" w:color="auto"/>
            </w:tcBorders>
          </w:tcPr>
          <w:p w:rsidR="00E43780" w:rsidRPr="0062418F" w:rsidRDefault="00E43780" w:rsidP="00E43780">
            <w:pPr>
              <w:rPr>
                <w:rFonts w:cs="Arial"/>
                <w:sz w:val="22"/>
                <w:szCs w:val="22"/>
              </w:rPr>
            </w:pPr>
            <w:r w:rsidRPr="0062418F">
              <w:rPr>
                <w:rFonts w:cs="Arial"/>
                <w:sz w:val="22"/>
                <w:szCs w:val="22"/>
              </w:rPr>
              <w:t>2“    (50)</w:t>
            </w:r>
          </w:p>
        </w:tc>
        <w:tc>
          <w:tcPr>
            <w:tcW w:w="1701" w:type="dxa"/>
            <w:tcBorders>
              <w:right w:val="double" w:sz="4" w:space="0" w:color="auto"/>
            </w:tcBorders>
          </w:tcPr>
          <w:p w:rsidR="00E43780" w:rsidRPr="0062418F" w:rsidRDefault="00E43780" w:rsidP="00E43780">
            <w:pPr>
              <w:rPr>
                <w:rFonts w:cs="Arial"/>
                <w:sz w:val="22"/>
                <w:szCs w:val="22"/>
              </w:rPr>
            </w:pPr>
            <w:r w:rsidRPr="0062418F">
              <w:rPr>
                <w:rFonts w:cs="Arial"/>
                <w:sz w:val="22"/>
                <w:szCs w:val="22"/>
              </w:rPr>
              <w:t>20,3</w:t>
            </w:r>
          </w:p>
        </w:tc>
        <w:tc>
          <w:tcPr>
            <w:tcW w:w="992" w:type="dxa"/>
            <w:tcBorders>
              <w:left w:val="nil"/>
            </w:tcBorders>
          </w:tcPr>
          <w:p w:rsidR="00E43780" w:rsidRPr="0062418F" w:rsidRDefault="00E43780" w:rsidP="00E43780">
            <w:pPr>
              <w:rPr>
                <w:rFonts w:cs="Arial"/>
                <w:sz w:val="22"/>
                <w:szCs w:val="22"/>
              </w:rPr>
            </w:pPr>
            <w:r w:rsidRPr="0062418F">
              <w:rPr>
                <w:rFonts w:cs="Arial"/>
                <w:sz w:val="22"/>
                <w:szCs w:val="22"/>
              </w:rPr>
              <w:t>63</w:t>
            </w:r>
          </w:p>
        </w:tc>
        <w:tc>
          <w:tcPr>
            <w:tcW w:w="851" w:type="dxa"/>
          </w:tcPr>
          <w:p w:rsidR="00E43780" w:rsidRPr="0062418F" w:rsidRDefault="00E43780" w:rsidP="00E43780">
            <w:pPr>
              <w:rPr>
                <w:rFonts w:cs="Arial"/>
                <w:sz w:val="22"/>
                <w:szCs w:val="22"/>
              </w:rPr>
            </w:pPr>
            <w:r w:rsidRPr="0062418F">
              <w:rPr>
                <w:rFonts w:cs="Arial"/>
                <w:sz w:val="22"/>
                <w:szCs w:val="22"/>
              </w:rPr>
              <w:t>11</w:t>
            </w:r>
          </w:p>
        </w:tc>
        <w:tc>
          <w:tcPr>
            <w:tcW w:w="1701" w:type="dxa"/>
          </w:tcPr>
          <w:p w:rsidR="00E43780" w:rsidRPr="0062418F" w:rsidRDefault="00E43780" w:rsidP="00E43780">
            <w:pPr>
              <w:jc w:val="center"/>
              <w:rPr>
                <w:rFonts w:cs="Arial"/>
                <w:sz w:val="22"/>
                <w:szCs w:val="22"/>
              </w:rPr>
            </w:pPr>
            <w:r w:rsidRPr="0062418F">
              <w:rPr>
                <w:rFonts w:cs="Arial"/>
                <w:sz w:val="22"/>
                <w:szCs w:val="22"/>
              </w:rPr>
              <w:t>20,75</w:t>
            </w:r>
          </w:p>
        </w:tc>
        <w:tc>
          <w:tcPr>
            <w:tcW w:w="2410" w:type="dxa"/>
            <w:tcBorders>
              <w:right w:val="single" w:sz="8" w:space="0" w:color="auto"/>
            </w:tcBorders>
          </w:tcPr>
          <w:p w:rsidR="00E43780" w:rsidRPr="0062418F" w:rsidRDefault="00E43780" w:rsidP="00E43780">
            <w:pPr>
              <w:jc w:val="center"/>
              <w:rPr>
                <w:rFonts w:cs="Arial"/>
                <w:sz w:val="22"/>
                <w:szCs w:val="22"/>
              </w:rPr>
            </w:pPr>
            <w:r w:rsidRPr="0062418F">
              <w:rPr>
                <w:rFonts w:cs="Arial"/>
                <w:sz w:val="22"/>
                <w:szCs w:val="22"/>
              </w:rPr>
              <w:t>102,2</w:t>
            </w:r>
          </w:p>
        </w:tc>
      </w:tr>
      <w:tr w:rsidR="00E43780" w:rsidRPr="0062418F" w:rsidTr="00E43780">
        <w:trPr>
          <w:cantSplit/>
        </w:trPr>
        <w:tc>
          <w:tcPr>
            <w:tcW w:w="1276" w:type="dxa"/>
            <w:tcBorders>
              <w:left w:val="single" w:sz="8" w:space="0" w:color="auto"/>
            </w:tcBorders>
          </w:tcPr>
          <w:p w:rsidR="00E43780" w:rsidRPr="0062418F" w:rsidRDefault="00E43780" w:rsidP="00E43780">
            <w:pPr>
              <w:rPr>
                <w:rFonts w:cs="Arial"/>
                <w:sz w:val="22"/>
                <w:szCs w:val="22"/>
              </w:rPr>
            </w:pPr>
            <w:r w:rsidRPr="0062418F">
              <w:rPr>
                <w:rFonts w:cs="Arial"/>
                <w:sz w:val="22"/>
                <w:szCs w:val="22"/>
              </w:rPr>
              <w:t>2,5“ (65)</w:t>
            </w:r>
          </w:p>
        </w:tc>
        <w:tc>
          <w:tcPr>
            <w:tcW w:w="1701" w:type="dxa"/>
            <w:tcBorders>
              <w:right w:val="double" w:sz="4" w:space="0" w:color="auto"/>
            </w:tcBorders>
          </w:tcPr>
          <w:p w:rsidR="00E43780" w:rsidRPr="0062418F" w:rsidRDefault="00E43780" w:rsidP="00E43780">
            <w:pPr>
              <w:rPr>
                <w:rFonts w:cs="Arial"/>
                <w:sz w:val="22"/>
                <w:szCs w:val="22"/>
              </w:rPr>
            </w:pPr>
            <w:r w:rsidRPr="0062418F">
              <w:rPr>
                <w:rFonts w:cs="Arial"/>
                <w:sz w:val="22"/>
                <w:szCs w:val="22"/>
              </w:rPr>
              <w:t>31,7</w:t>
            </w:r>
          </w:p>
        </w:tc>
        <w:tc>
          <w:tcPr>
            <w:tcW w:w="992" w:type="dxa"/>
            <w:tcBorders>
              <w:left w:val="nil"/>
            </w:tcBorders>
          </w:tcPr>
          <w:p w:rsidR="00E43780" w:rsidRPr="0062418F" w:rsidRDefault="00E43780" w:rsidP="00E43780">
            <w:pPr>
              <w:rPr>
                <w:rFonts w:cs="Arial"/>
                <w:sz w:val="22"/>
                <w:szCs w:val="22"/>
              </w:rPr>
            </w:pPr>
            <w:r w:rsidRPr="0062418F">
              <w:rPr>
                <w:rFonts w:cs="Arial"/>
                <w:sz w:val="22"/>
                <w:szCs w:val="22"/>
              </w:rPr>
              <w:t>90</w:t>
            </w:r>
          </w:p>
        </w:tc>
        <w:tc>
          <w:tcPr>
            <w:tcW w:w="851" w:type="dxa"/>
          </w:tcPr>
          <w:p w:rsidR="00E43780" w:rsidRPr="0062418F" w:rsidRDefault="00E43780" w:rsidP="00E43780">
            <w:pPr>
              <w:rPr>
                <w:rFonts w:cs="Arial"/>
                <w:sz w:val="22"/>
                <w:szCs w:val="22"/>
              </w:rPr>
            </w:pPr>
            <w:r w:rsidRPr="0062418F">
              <w:rPr>
                <w:rFonts w:cs="Arial"/>
                <w:sz w:val="22"/>
                <w:szCs w:val="22"/>
              </w:rPr>
              <w:t>17,6</w:t>
            </w:r>
          </w:p>
        </w:tc>
        <w:tc>
          <w:tcPr>
            <w:tcW w:w="1701" w:type="dxa"/>
          </w:tcPr>
          <w:p w:rsidR="00E43780" w:rsidRPr="0062418F" w:rsidRDefault="00E43780" w:rsidP="00E43780">
            <w:pPr>
              <w:jc w:val="center"/>
              <w:rPr>
                <w:rFonts w:cs="Arial"/>
                <w:sz w:val="22"/>
                <w:szCs w:val="22"/>
              </w:rPr>
            </w:pPr>
            <w:r w:rsidRPr="0062418F">
              <w:rPr>
                <w:rFonts w:cs="Arial"/>
                <w:sz w:val="22"/>
                <w:szCs w:val="22"/>
              </w:rPr>
              <w:t>49,75</w:t>
            </w:r>
          </w:p>
        </w:tc>
        <w:tc>
          <w:tcPr>
            <w:tcW w:w="2410" w:type="dxa"/>
            <w:tcBorders>
              <w:right w:val="single" w:sz="8" w:space="0" w:color="auto"/>
            </w:tcBorders>
          </w:tcPr>
          <w:p w:rsidR="00E43780" w:rsidRPr="0062418F" w:rsidRDefault="00E43780" w:rsidP="00E43780">
            <w:pPr>
              <w:jc w:val="center"/>
              <w:rPr>
                <w:rFonts w:cs="Arial"/>
                <w:sz w:val="22"/>
                <w:szCs w:val="22"/>
              </w:rPr>
            </w:pPr>
            <w:r w:rsidRPr="0062418F">
              <w:rPr>
                <w:rFonts w:cs="Arial"/>
                <w:sz w:val="22"/>
                <w:szCs w:val="22"/>
              </w:rPr>
              <w:t>159,9</w:t>
            </w:r>
          </w:p>
        </w:tc>
      </w:tr>
      <w:tr w:rsidR="00E43780" w:rsidRPr="0062418F" w:rsidTr="00E43780">
        <w:trPr>
          <w:cantSplit/>
        </w:trPr>
        <w:tc>
          <w:tcPr>
            <w:tcW w:w="1276" w:type="dxa"/>
            <w:tcBorders>
              <w:left w:val="single" w:sz="8" w:space="0" w:color="auto"/>
            </w:tcBorders>
          </w:tcPr>
          <w:p w:rsidR="00E43780" w:rsidRPr="0062418F" w:rsidRDefault="00E43780" w:rsidP="00E43780">
            <w:pPr>
              <w:rPr>
                <w:rFonts w:cs="Arial"/>
                <w:sz w:val="22"/>
                <w:szCs w:val="22"/>
              </w:rPr>
            </w:pPr>
            <w:r w:rsidRPr="0062418F">
              <w:rPr>
                <w:rFonts w:cs="Arial"/>
                <w:sz w:val="22"/>
                <w:szCs w:val="22"/>
              </w:rPr>
              <w:t>80</w:t>
            </w:r>
          </w:p>
        </w:tc>
        <w:tc>
          <w:tcPr>
            <w:tcW w:w="1701" w:type="dxa"/>
            <w:tcBorders>
              <w:right w:val="double" w:sz="4" w:space="0" w:color="auto"/>
            </w:tcBorders>
          </w:tcPr>
          <w:p w:rsidR="00E43780" w:rsidRPr="0062418F" w:rsidRDefault="00E43780" w:rsidP="00E43780">
            <w:pPr>
              <w:rPr>
                <w:rFonts w:cs="Arial"/>
                <w:sz w:val="22"/>
                <w:szCs w:val="22"/>
              </w:rPr>
            </w:pPr>
            <w:r w:rsidRPr="0062418F">
              <w:rPr>
                <w:rFonts w:cs="Arial"/>
                <w:sz w:val="22"/>
                <w:szCs w:val="22"/>
              </w:rPr>
              <w:t>50,2</w:t>
            </w:r>
          </w:p>
        </w:tc>
        <w:tc>
          <w:tcPr>
            <w:tcW w:w="992" w:type="dxa"/>
            <w:tcBorders>
              <w:left w:val="nil"/>
            </w:tcBorders>
          </w:tcPr>
          <w:p w:rsidR="00E43780" w:rsidRPr="0062418F" w:rsidRDefault="00E43780" w:rsidP="00E43780">
            <w:pPr>
              <w:rPr>
                <w:rFonts w:cs="Arial"/>
                <w:sz w:val="22"/>
                <w:szCs w:val="22"/>
              </w:rPr>
            </w:pPr>
            <w:r w:rsidRPr="0062418F">
              <w:rPr>
                <w:rFonts w:cs="Arial"/>
                <w:sz w:val="22"/>
                <w:szCs w:val="22"/>
              </w:rPr>
              <w:t>90</w:t>
            </w:r>
          </w:p>
          <w:p w:rsidR="00E43780" w:rsidRPr="0062418F" w:rsidRDefault="00E43780" w:rsidP="00E43780">
            <w:pPr>
              <w:rPr>
                <w:rFonts w:cs="Arial"/>
                <w:sz w:val="22"/>
                <w:szCs w:val="22"/>
              </w:rPr>
            </w:pPr>
            <w:r w:rsidRPr="0062418F">
              <w:rPr>
                <w:rFonts w:cs="Arial"/>
                <w:sz w:val="22"/>
                <w:szCs w:val="22"/>
              </w:rPr>
              <w:t>110</w:t>
            </w:r>
            <w:r w:rsidRPr="0062418F">
              <w:rPr>
                <w:rFonts w:cs="Arial"/>
                <w:sz w:val="22"/>
                <w:szCs w:val="22"/>
                <w:vertAlign w:val="superscript"/>
              </w:rPr>
              <w:t>*</w:t>
            </w:r>
          </w:p>
        </w:tc>
        <w:tc>
          <w:tcPr>
            <w:tcW w:w="851" w:type="dxa"/>
          </w:tcPr>
          <w:p w:rsidR="00E43780" w:rsidRPr="0062418F" w:rsidRDefault="00E43780" w:rsidP="00E43780">
            <w:pPr>
              <w:rPr>
                <w:rFonts w:cs="Arial"/>
                <w:sz w:val="22"/>
                <w:szCs w:val="22"/>
              </w:rPr>
            </w:pPr>
            <w:r w:rsidRPr="0062418F">
              <w:rPr>
                <w:rFonts w:cs="Arial"/>
                <w:sz w:val="22"/>
                <w:szCs w:val="22"/>
              </w:rPr>
              <w:t>17,6</w:t>
            </w:r>
          </w:p>
          <w:p w:rsidR="00E43780" w:rsidRPr="0062418F" w:rsidRDefault="00E43780" w:rsidP="00E43780">
            <w:pPr>
              <w:rPr>
                <w:rFonts w:cs="Arial"/>
                <w:sz w:val="22"/>
                <w:szCs w:val="22"/>
              </w:rPr>
            </w:pPr>
            <w:r w:rsidRPr="0062418F">
              <w:rPr>
                <w:rFonts w:cs="Arial"/>
                <w:sz w:val="22"/>
                <w:szCs w:val="22"/>
              </w:rPr>
              <w:t>17,6</w:t>
            </w:r>
          </w:p>
        </w:tc>
        <w:tc>
          <w:tcPr>
            <w:tcW w:w="1701" w:type="dxa"/>
          </w:tcPr>
          <w:p w:rsidR="00E43780" w:rsidRPr="0062418F" w:rsidRDefault="00E43780" w:rsidP="00E43780">
            <w:pPr>
              <w:jc w:val="center"/>
              <w:rPr>
                <w:rFonts w:cs="Arial"/>
                <w:sz w:val="22"/>
                <w:szCs w:val="22"/>
              </w:rPr>
            </w:pPr>
            <w:r w:rsidRPr="0062418F">
              <w:rPr>
                <w:rFonts w:cs="Arial"/>
                <w:sz w:val="22"/>
                <w:szCs w:val="22"/>
              </w:rPr>
              <w:t>49,75</w:t>
            </w:r>
          </w:p>
          <w:p w:rsidR="00E43780" w:rsidRPr="0062418F" w:rsidRDefault="00E43780" w:rsidP="00E43780">
            <w:pPr>
              <w:jc w:val="center"/>
              <w:rPr>
                <w:rFonts w:cs="Arial"/>
                <w:sz w:val="22"/>
                <w:szCs w:val="22"/>
              </w:rPr>
            </w:pPr>
            <w:r w:rsidRPr="0062418F">
              <w:rPr>
                <w:rFonts w:cs="Arial"/>
                <w:sz w:val="22"/>
                <w:szCs w:val="22"/>
              </w:rPr>
              <w:t>74,49</w:t>
            </w:r>
          </w:p>
        </w:tc>
        <w:tc>
          <w:tcPr>
            <w:tcW w:w="2410" w:type="dxa"/>
            <w:tcBorders>
              <w:right w:val="single" w:sz="8" w:space="0" w:color="auto"/>
            </w:tcBorders>
          </w:tcPr>
          <w:p w:rsidR="00E43780" w:rsidRPr="0062418F" w:rsidRDefault="00E43780" w:rsidP="00E43780">
            <w:pPr>
              <w:jc w:val="center"/>
              <w:rPr>
                <w:rFonts w:cs="Arial"/>
                <w:sz w:val="22"/>
                <w:szCs w:val="22"/>
              </w:rPr>
            </w:pPr>
            <w:r w:rsidRPr="0062418F">
              <w:rPr>
                <w:rFonts w:cs="Arial"/>
                <w:sz w:val="22"/>
                <w:szCs w:val="22"/>
              </w:rPr>
              <w:t>99,1</w:t>
            </w:r>
          </w:p>
          <w:p w:rsidR="00E43780" w:rsidRPr="0062418F" w:rsidRDefault="00E43780" w:rsidP="00E43780">
            <w:pPr>
              <w:jc w:val="center"/>
              <w:rPr>
                <w:rFonts w:cs="Arial"/>
                <w:sz w:val="22"/>
                <w:szCs w:val="22"/>
              </w:rPr>
            </w:pPr>
            <w:r w:rsidRPr="0062418F">
              <w:rPr>
                <w:rFonts w:cs="Arial"/>
                <w:sz w:val="22"/>
                <w:szCs w:val="22"/>
              </w:rPr>
              <w:t>148,38</w:t>
            </w:r>
          </w:p>
        </w:tc>
      </w:tr>
      <w:tr w:rsidR="00E43780" w:rsidRPr="0062418F" w:rsidTr="00E43780">
        <w:trPr>
          <w:cantSplit/>
        </w:trPr>
        <w:tc>
          <w:tcPr>
            <w:tcW w:w="1276" w:type="dxa"/>
            <w:tcBorders>
              <w:left w:val="single" w:sz="8" w:space="0" w:color="auto"/>
            </w:tcBorders>
          </w:tcPr>
          <w:p w:rsidR="00E43780" w:rsidRPr="0062418F" w:rsidRDefault="00E43780" w:rsidP="00E43780">
            <w:pPr>
              <w:rPr>
                <w:rFonts w:cs="Arial"/>
                <w:color w:val="000000"/>
                <w:sz w:val="22"/>
                <w:szCs w:val="22"/>
              </w:rPr>
            </w:pPr>
            <w:r w:rsidRPr="0062418F">
              <w:rPr>
                <w:rFonts w:cs="Arial"/>
                <w:color w:val="000000"/>
                <w:sz w:val="22"/>
                <w:szCs w:val="22"/>
              </w:rPr>
              <w:t>100</w:t>
            </w:r>
          </w:p>
        </w:tc>
        <w:tc>
          <w:tcPr>
            <w:tcW w:w="1701" w:type="dxa"/>
            <w:tcBorders>
              <w:right w:val="double" w:sz="4" w:space="0" w:color="auto"/>
            </w:tcBorders>
          </w:tcPr>
          <w:p w:rsidR="00E43780" w:rsidRPr="0062418F" w:rsidRDefault="00E43780" w:rsidP="00E43780">
            <w:pPr>
              <w:rPr>
                <w:rFonts w:cs="Arial"/>
                <w:color w:val="000000"/>
                <w:sz w:val="22"/>
                <w:szCs w:val="22"/>
              </w:rPr>
            </w:pPr>
            <w:r w:rsidRPr="0062418F">
              <w:rPr>
                <w:rFonts w:cs="Arial"/>
                <w:color w:val="000000"/>
                <w:sz w:val="22"/>
                <w:szCs w:val="22"/>
              </w:rPr>
              <w:t>78,5</w:t>
            </w:r>
          </w:p>
        </w:tc>
        <w:tc>
          <w:tcPr>
            <w:tcW w:w="992" w:type="dxa"/>
            <w:tcBorders>
              <w:left w:val="nil"/>
            </w:tcBorders>
          </w:tcPr>
          <w:p w:rsidR="00E43780" w:rsidRPr="0062418F" w:rsidRDefault="00E43780" w:rsidP="00E43780">
            <w:pPr>
              <w:rPr>
                <w:rFonts w:cs="Arial"/>
                <w:color w:val="000000"/>
                <w:sz w:val="22"/>
                <w:szCs w:val="22"/>
              </w:rPr>
            </w:pPr>
            <w:r w:rsidRPr="0062418F">
              <w:rPr>
                <w:rFonts w:cs="Arial"/>
                <w:color w:val="000000"/>
                <w:sz w:val="22"/>
                <w:szCs w:val="22"/>
              </w:rPr>
              <w:t>110</w:t>
            </w:r>
          </w:p>
          <w:p w:rsidR="00E43780" w:rsidRPr="0062418F" w:rsidRDefault="00E43780" w:rsidP="00E43780">
            <w:pPr>
              <w:rPr>
                <w:rFonts w:cs="Arial"/>
                <w:color w:val="000000"/>
                <w:sz w:val="22"/>
                <w:szCs w:val="22"/>
              </w:rPr>
            </w:pPr>
            <w:r w:rsidRPr="0062418F">
              <w:rPr>
                <w:rFonts w:cs="Arial"/>
                <w:color w:val="000000"/>
                <w:sz w:val="22"/>
                <w:szCs w:val="22"/>
              </w:rPr>
              <w:t>160</w:t>
            </w:r>
            <w:r w:rsidRPr="0062418F">
              <w:rPr>
                <w:rFonts w:cs="Arial"/>
                <w:color w:val="000000"/>
                <w:sz w:val="22"/>
                <w:szCs w:val="22"/>
                <w:vertAlign w:val="superscript"/>
              </w:rPr>
              <w:t>*</w:t>
            </w:r>
          </w:p>
        </w:tc>
        <w:tc>
          <w:tcPr>
            <w:tcW w:w="851" w:type="dxa"/>
          </w:tcPr>
          <w:p w:rsidR="00E43780" w:rsidRPr="0062418F" w:rsidRDefault="00E43780" w:rsidP="00E43780">
            <w:pPr>
              <w:rPr>
                <w:rFonts w:cs="Arial"/>
                <w:color w:val="000000"/>
                <w:sz w:val="22"/>
                <w:szCs w:val="22"/>
              </w:rPr>
            </w:pPr>
            <w:r w:rsidRPr="0062418F">
              <w:rPr>
                <w:rFonts w:cs="Arial"/>
                <w:color w:val="000000"/>
                <w:sz w:val="22"/>
                <w:szCs w:val="22"/>
              </w:rPr>
              <w:t>17,6</w:t>
            </w:r>
          </w:p>
          <w:p w:rsidR="00E43780" w:rsidRPr="0062418F" w:rsidRDefault="00E43780" w:rsidP="00E43780">
            <w:pPr>
              <w:rPr>
                <w:rFonts w:cs="Arial"/>
                <w:color w:val="000000"/>
                <w:sz w:val="22"/>
                <w:szCs w:val="22"/>
              </w:rPr>
            </w:pPr>
            <w:r w:rsidRPr="0062418F">
              <w:rPr>
                <w:rFonts w:cs="Arial"/>
                <w:color w:val="000000"/>
                <w:sz w:val="22"/>
                <w:szCs w:val="22"/>
              </w:rPr>
              <w:t>17,6</w:t>
            </w:r>
          </w:p>
        </w:tc>
        <w:tc>
          <w:tcPr>
            <w:tcW w:w="1701" w:type="dxa"/>
          </w:tcPr>
          <w:p w:rsidR="00E43780" w:rsidRPr="0062418F" w:rsidRDefault="00E43780" w:rsidP="00E43780">
            <w:pPr>
              <w:jc w:val="center"/>
              <w:rPr>
                <w:rFonts w:cs="Arial"/>
                <w:color w:val="000000"/>
                <w:sz w:val="22"/>
                <w:szCs w:val="22"/>
              </w:rPr>
            </w:pPr>
            <w:r w:rsidRPr="0062418F">
              <w:rPr>
                <w:rFonts w:cs="Arial"/>
                <w:color w:val="000000"/>
                <w:sz w:val="22"/>
                <w:szCs w:val="22"/>
              </w:rPr>
              <w:t>74,49</w:t>
            </w:r>
          </w:p>
          <w:p w:rsidR="00E43780" w:rsidRPr="0062418F" w:rsidRDefault="00E43780" w:rsidP="00E43780">
            <w:pPr>
              <w:jc w:val="center"/>
              <w:rPr>
                <w:rFonts w:cs="Arial"/>
                <w:color w:val="000000"/>
                <w:sz w:val="22"/>
                <w:szCs w:val="22"/>
              </w:rPr>
            </w:pPr>
            <w:r w:rsidRPr="0062418F">
              <w:rPr>
                <w:rFonts w:cs="Arial"/>
                <w:color w:val="000000"/>
                <w:sz w:val="22"/>
                <w:szCs w:val="22"/>
              </w:rPr>
              <w:t>157,89</w:t>
            </w:r>
          </w:p>
        </w:tc>
        <w:tc>
          <w:tcPr>
            <w:tcW w:w="2410" w:type="dxa"/>
            <w:tcBorders>
              <w:right w:val="single" w:sz="8" w:space="0" w:color="auto"/>
            </w:tcBorders>
          </w:tcPr>
          <w:p w:rsidR="00E43780" w:rsidRPr="0062418F" w:rsidRDefault="00E43780" w:rsidP="00E43780">
            <w:pPr>
              <w:jc w:val="center"/>
              <w:rPr>
                <w:rFonts w:cs="Arial"/>
                <w:color w:val="000000"/>
                <w:sz w:val="22"/>
                <w:szCs w:val="22"/>
              </w:rPr>
            </w:pPr>
            <w:r w:rsidRPr="0062418F">
              <w:rPr>
                <w:rFonts w:cs="Arial"/>
                <w:color w:val="000000"/>
                <w:sz w:val="22"/>
                <w:szCs w:val="22"/>
              </w:rPr>
              <w:t>94,9</w:t>
            </w:r>
          </w:p>
          <w:p w:rsidR="00E43780" w:rsidRPr="0062418F" w:rsidRDefault="00E43780" w:rsidP="00E43780">
            <w:pPr>
              <w:jc w:val="center"/>
              <w:rPr>
                <w:rFonts w:cs="Arial"/>
                <w:color w:val="000000"/>
                <w:sz w:val="22"/>
                <w:szCs w:val="22"/>
              </w:rPr>
            </w:pPr>
            <w:r w:rsidRPr="0062418F">
              <w:rPr>
                <w:rFonts w:cs="Arial"/>
                <w:color w:val="000000"/>
                <w:sz w:val="22"/>
                <w:szCs w:val="22"/>
              </w:rPr>
              <w:t>201,13</w:t>
            </w:r>
          </w:p>
        </w:tc>
      </w:tr>
      <w:tr w:rsidR="00E43780" w:rsidRPr="0062418F" w:rsidTr="00E43780">
        <w:trPr>
          <w:cantSplit/>
        </w:trPr>
        <w:tc>
          <w:tcPr>
            <w:tcW w:w="1276" w:type="dxa"/>
            <w:tcBorders>
              <w:left w:val="single" w:sz="8" w:space="0" w:color="auto"/>
            </w:tcBorders>
          </w:tcPr>
          <w:p w:rsidR="00E43780" w:rsidRPr="0062418F" w:rsidRDefault="00E43780" w:rsidP="00E43780">
            <w:pPr>
              <w:rPr>
                <w:rFonts w:cs="Arial"/>
                <w:color w:val="000000"/>
                <w:sz w:val="22"/>
                <w:szCs w:val="22"/>
              </w:rPr>
            </w:pPr>
            <w:r w:rsidRPr="0062418F">
              <w:rPr>
                <w:rFonts w:cs="Arial"/>
                <w:color w:val="000000"/>
                <w:sz w:val="22"/>
                <w:szCs w:val="22"/>
              </w:rPr>
              <w:t>125</w:t>
            </w:r>
          </w:p>
        </w:tc>
        <w:tc>
          <w:tcPr>
            <w:tcW w:w="1701" w:type="dxa"/>
            <w:tcBorders>
              <w:right w:val="double" w:sz="4" w:space="0" w:color="auto"/>
            </w:tcBorders>
          </w:tcPr>
          <w:p w:rsidR="00E43780" w:rsidRPr="0062418F" w:rsidRDefault="00E43780" w:rsidP="00E43780">
            <w:pPr>
              <w:rPr>
                <w:rFonts w:cs="Arial"/>
                <w:color w:val="000000"/>
                <w:sz w:val="22"/>
                <w:szCs w:val="22"/>
              </w:rPr>
            </w:pPr>
            <w:r w:rsidRPr="0062418F">
              <w:rPr>
                <w:rFonts w:cs="Arial"/>
                <w:color w:val="000000"/>
                <w:sz w:val="22"/>
                <w:szCs w:val="22"/>
              </w:rPr>
              <w:t>122,7</w:t>
            </w:r>
          </w:p>
        </w:tc>
        <w:tc>
          <w:tcPr>
            <w:tcW w:w="992" w:type="dxa"/>
            <w:tcBorders>
              <w:left w:val="nil"/>
            </w:tcBorders>
          </w:tcPr>
          <w:p w:rsidR="00E43780" w:rsidRPr="0062418F" w:rsidRDefault="00E43780" w:rsidP="00E43780">
            <w:pPr>
              <w:rPr>
                <w:rFonts w:cs="Arial"/>
                <w:color w:val="000000"/>
                <w:sz w:val="22"/>
                <w:szCs w:val="22"/>
              </w:rPr>
            </w:pPr>
            <w:r w:rsidRPr="0062418F">
              <w:rPr>
                <w:rFonts w:cs="Arial"/>
                <w:color w:val="000000"/>
                <w:sz w:val="22"/>
                <w:szCs w:val="22"/>
              </w:rPr>
              <w:t>160</w:t>
            </w:r>
          </w:p>
        </w:tc>
        <w:tc>
          <w:tcPr>
            <w:tcW w:w="851" w:type="dxa"/>
          </w:tcPr>
          <w:p w:rsidR="00E43780" w:rsidRPr="0062418F" w:rsidRDefault="00E43780" w:rsidP="00E43780">
            <w:pPr>
              <w:rPr>
                <w:rFonts w:cs="Arial"/>
                <w:color w:val="000000"/>
                <w:sz w:val="22"/>
                <w:szCs w:val="22"/>
              </w:rPr>
            </w:pPr>
            <w:r w:rsidRPr="0062418F">
              <w:rPr>
                <w:rFonts w:cs="Arial"/>
                <w:color w:val="000000"/>
                <w:sz w:val="22"/>
                <w:szCs w:val="22"/>
              </w:rPr>
              <w:t>17,6</w:t>
            </w:r>
          </w:p>
        </w:tc>
        <w:tc>
          <w:tcPr>
            <w:tcW w:w="1701" w:type="dxa"/>
          </w:tcPr>
          <w:p w:rsidR="00E43780" w:rsidRPr="0062418F" w:rsidRDefault="00E43780" w:rsidP="00E43780">
            <w:pPr>
              <w:jc w:val="center"/>
              <w:rPr>
                <w:rFonts w:cs="Arial"/>
                <w:color w:val="000000"/>
                <w:sz w:val="22"/>
                <w:szCs w:val="22"/>
              </w:rPr>
            </w:pPr>
            <w:r w:rsidRPr="0062418F">
              <w:rPr>
                <w:rFonts w:cs="Arial"/>
                <w:color w:val="000000"/>
                <w:sz w:val="22"/>
                <w:szCs w:val="22"/>
              </w:rPr>
              <w:t>157,89</w:t>
            </w:r>
          </w:p>
        </w:tc>
        <w:tc>
          <w:tcPr>
            <w:tcW w:w="2410" w:type="dxa"/>
            <w:tcBorders>
              <w:right w:val="single" w:sz="8" w:space="0" w:color="auto"/>
            </w:tcBorders>
          </w:tcPr>
          <w:p w:rsidR="00E43780" w:rsidRPr="0062418F" w:rsidRDefault="00E43780" w:rsidP="00E43780">
            <w:pPr>
              <w:jc w:val="center"/>
              <w:rPr>
                <w:rFonts w:cs="Arial"/>
                <w:color w:val="000000"/>
                <w:sz w:val="22"/>
                <w:szCs w:val="22"/>
              </w:rPr>
            </w:pPr>
            <w:r w:rsidRPr="0062418F">
              <w:rPr>
                <w:rFonts w:cs="Arial"/>
                <w:color w:val="000000"/>
                <w:sz w:val="22"/>
                <w:szCs w:val="22"/>
              </w:rPr>
              <w:t>115,6</w:t>
            </w:r>
          </w:p>
        </w:tc>
      </w:tr>
      <w:tr w:rsidR="00E43780" w:rsidRPr="0062418F" w:rsidTr="00E43780">
        <w:trPr>
          <w:cantSplit/>
        </w:trPr>
        <w:tc>
          <w:tcPr>
            <w:tcW w:w="1276" w:type="dxa"/>
            <w:tcBorders>
              <w:left w:val="single" w:sz="8" w:space="0" w:color="auto"/>
              <w:bottom w:val="nil"/>
            </w:tcBorders>
          </w:tcPr>
          <w:p w:rsidR="00E43780" w:rsidRPr="0062418F" w:rsidRDefault="00E43780" w:rsidP="00E43780">
            <w:pPr>
              <w:rPr>
                <w:rFonts w:cs="Arial"/>
                <w:color w:val="000000"/>
                <w:sz w:val="22"/>
                <w:szCs w:val="22"/>
              </w:rPr>
            </w:pPr>
            <w:r w:rsidRPr="0062418F">
              <w:rPr>
                <w:rFonts w:cs="Arial"/>
                <w:color w:val="000000"/>
                <w:sz w:val="22"/>
                <w:szCs w:val="22"/>
              </w:rPr>
              <w:t>150</w:t>
            </w:r>
          </w:p>
        </w:tc>
        <w:tc>
          <w:tcPr>
            <w:tcW w:w="1701" w:type="dxa"/>
            <w:tcBorders>
              <w:bottom w:val="nil"/>
              <w:right w:val="double" w:sz="4" w:space="0" w:color="auto"/>
            </w:tcBorders>
          </w:tcPr>
          <w:p w:rsidR="00E43780" w:rsidRPr="0062418F" w:rsidRDefault="00E43780" w:rsidP="00E43780">
            <w:pPr>
              <w:rPr>
                <w:rFonts w:cs="Arial"/>
                <w:color w:val="000000"/>
                <w:sz w:val="22"/>
                <w:szCs w:val="22"/>
              </w:rPr>
            </w:pPr>
            <w:r w:rsidRPr="0062418F">
              <w:rPr>
                <w:rFonts w:cs="Arial"/>
                <w:color w:val="000000"/>
                <w:sz w:val="22"/>
                <w:szCs w:val="22"/>
              </w:rPr>
              <w:t>176,6</w:t>
            </w:r>
          </w:p>
        </w:tc>
        <w:tc>
          <w:tcPr>
            <w:tcW w:w="992" w:type="dxa"/>
            <w:tcBorders>
              <w:left w:val="nil"/>
              <w:bottom w:val="nil"/>
            </w:tcBorders>
          </w:tcPr>
          <w:p w:rsidR="00E43780" w:rsidRPr="0062418F" w:rsidRDefault="00E43780" w:rsidP="00E43780">
            <w:pPr>
              <w:rPr>
                <w:rFonts w:cs="Arial"/>
                <w:color w:val="000000"/>
                <w:sz w:val="22"/>
                <w:szCs w:val="22"/>
              </w:rPr>
            </w:pPr>
            <w:r w:rsidRPr="0062418F">
              <w:rPr>
                <w:rFonts w:cs="Arial"/>
                <w:color w:val="000000"/>
                <w:sz w:val="22"/>
                <w:szCs w:val="22"/>
              </w:rPr>
              <w:t>160</w:t>
            </w:r>
          </w:p>
          <w:p w:rsidR="00E43780" w:rsidRPr="0062418F" w:rsidRDefault="00E43780" w:rsidP="00E43780">
            <w:pPr>
              <w:rPr>
                <w:rFonts w:cs="Arial"/>
                <w:color w:val="000000"/>
                <w:sz w:val="22"/>
                <w:szCs w:val="22"/>
              </w:rPr>
            </w:pPr>
            <w:r w:rsidRPr="0062418F">
              <w:rPr>
                <w:rFonts w:cs="Arial"/>
                <w:color w:val="000000"/>
                <w:sz w:val="22"/>
                <w:szCs w:val="22"/>
              </w:rPr>
              <w:t>225*</w:t>
            </w:r>
          </w:p>
        </w:tc>
        <w:tc>
          <w:tcPr>
            <w:tcW w:w="851" w:type="dxa"/>
            <w:tcBorders>
              <w:bottom w:val="nil"/>
            </w:tcBorders>
          </w:tcPr>
          <w:p w:rsidR="00E43780" w:rsidRPr="0062418F" w:rsidRDefault="00E43780" w:rsidP="00E43780">
            <w:pPr>
              <w:rPr>
                <w:rFonts w:cs="Arial"/>
                <w:color w:val="000000"/>
                <w:sz w:val="22"/>
                <w:szCs w:val="22"/>
              </w:rPr>
            </w:pPr>
            <w:r w:rsidRPr="0062418F">
              <w:rPr>
                <w:rFonts w:cs="Arial"/>
                <w:color w:val="000000"/>
                <w:sz w:val="22"/>
                <w:szCs w:val="22"/>
              </w:rPr>
              <w:t>17,6</w:t>
            </w:r>
          </w:p>
          <w:p w:rsidR="00E43780" w:rsidRPr="0062418F" w:rsidRDefault="00E43780" w:rsidP="00E43780">
            <w:pPr>
              <w:rPr>
                <w:rFonts w:cs="Arial"/>
                <w:color w:val="000000"/>
                <w:sz w:val="22"/>
                <w:szCs w:val="22"/>
              </w:rPr>
            </w:pPr>
            <w:r w:rsidRPr="0062418F">
              <w:rPr>
                <w:rFonts w:cs="Arial"/>
                <w:color w:val="000000"/>
                <w:sz w:val="22"/>
                <w:szCs w:val="22"/>
              </w:rPr>
              <w:t>17,6</w:t>
            </w:r>
          </w:p>
        </w:tc>
        <w:tc>
          <w:tcPr>
            <w:tcW w:w="1701" w:type="dxa"/>
            <w:tcBorders>
              <w:bottom w:val="nil"/>
            </w:tcBorders>
          </w:tcPr>
          <w:p w:rsidR="00E43780" w:rsidRPr="0062418F" w:rsidRDefault="00E43780" w:rsidP="00E43780">
            <w:pPr>
              <w:jc w:val="center"/>
              <w:rPr>
                <w:rFonts w:cs="Arial"/>
                <w:color w:val="000000"/>
                <w:sz w:val="22"/>
                <w:szCs w:val="22"/>
              </w:rPr>
            </w:pPr>
            <w:r w:rsidRPr="0062418F">
              <w:rPr>
                <w:rFonts w:cs="Arial"/>
                <w:color w:val="000000"/>
                <w:sz w:val="22"/>
                <w:szCs w:val="22"/>
              </w:rPr>
              <w:t>157,89</w:t>
            </w:r>
          </w:p>
          <w:p w:rsidR="00E43780" w:rsidRPr="0062418F" w:rsidRDefault="00E43780" w:rsidP="00E43780">
            <w:pPr>
              <w:jc w:val="center"/>
              <w:rPr>
                <w:rFonts w:cs="Arial"/>
                <w:color w:val="000000"/>
                <w:sz w:val="22"/>
                <w:szCs w:val="22"/>
              </w:rPr>
            </w:pPr>
            <w:r w:rsidRPr="0062418F">
              <w:rPr>
                <w:rFonts w:cs="Arial"/>
                <w:color w:val="000000"/>
                <w:sz w:val="22"/>
                <w:szCs w:val="22"/>
              </w:rPr>
              <w:t>312,22</w:t>
            </w:r>
          </w:p>
        </w:tc>
        <w:tc>
          <w:tcPr>
            <w:tcW w:w="2410" w:type="dxa"/>
            <w:tcBorders>
              <w:bottom w:val="nil"/>
              <w:right w:val="single" w:sz="8" w:space="0" w:color="auto"/>
            </w:tcBorders>
          </w:tcPr>
          <w:p w:rsidR="00E43780" w:rsidRPr="0062418F" w:rsidRDefault="00E43780" w:rsidP="00E43780">
            <w:pPr>
              <w:jc w:val="center"/>
              <w:rPr>
                <w:rFonts w:cs="Arial"/>
                <w:color w:val="000000"/>
                <w:sz w:val="22"/>
                <w:szCs w:val="22"/>
              </w:rPr>
            </w:pPr>
            <w:r w:rsidRPr="0062418F">
              <w:rPr>
                <w:rFonts w:cs="Arial"/>
                <w:color w:val="000000"/>
                <w:sz w:val="22"/>
                <w:szCs w:val="22"/>
              </w:rPr>
              <w:t>89,4</w:t>
            </w:r>
          </w:p>
          <w:p w:rsidR="00E43780" w:rsidRPr="0062418F" w:rsidRDefault="00E43780" w:rsidP="00E43780">
            <w:pPr>
              <w:jc w:val="center"/>
              <w:rPr>
                <w:rFonts w:cs="Arial"/>
                <w:color w:val="000000"/>
                <w:sz w:val="22"/>
                <w:szCs w:val="22"/>
              </w:rPr>
            </w:pPr>
            <w:r w:rsidRPr="0062418F">
              <w:rPr>
                <w:rFonts w:cs="Arial"/>
                <w:color w:val="000000"/>
                <w:sz w:val="22"/>
                <w:szCs w:val="22"/>
              </w:rPr>
              <w:t>176,7</w:t>
            </w:r>
          </w:p>
        </w:tc>
      </w:tr>
      <w:tr w:rsidR="00E43780" w:rsidRPr="0062418F" w:rsidTr="00E43780">
        <w:trPr>
          <w:cantSplit/>
        </w:trPr>
        <w:tc>
          <w:tcPr>
            <w:tcW w:w="1276" w:type="dxa"/>
            <w:tcBorders>
              <w:left w:val="single" w:sz="8" w:space="0" w:color="auto"/>
              <w:bottom w:val="single" w:sz="4" w:space="0" w:color="auto"/>
            </w:tcBorders>
          </w:tcPr>
          <w:p w:rsidR="00E43780" w:rsidRPr="0062418F" w:rsidRDefault="00E43780" w:rsidP="00E43780">
            <w:pPr>
              <w:rPr>
                <w:rFonts w:cs="Arial"/>
                <w:color w:val="000000"/>
                <w:sz w:val="22"/>
                <w:szCs w:val="22"/>
              </w:rPr>
            </w:pPr>
            <w:r w:rsidRPr="0062418F">
              <w:rPr>
                <w:rFonts w:cs="Arial"/>
                <w:color w:val="000000"/>
                <w:sz w:val="22"/>
                <w:szCs w:val="22"/>
              </w:rPr>
              <w:t>200</w:t>
            </w:r>
          </w:p>
        </w:tc>
        <w:tc>
          <w:tcPr>
            <w:tcW w:w="1701" w:type="dxa"/>
            <w:tcBorders>
              <w:bottom w:val="single" w:sz="4" w:space="0" w:color="auto"/>
              <w:right w:val="double" w:sz="4" w:space="0" w:color="auto"/>
            </w:tcBorders>
          </w:tcPr>
          <w:p w:rsidR="00E43780" w:rsidRPr="0062418F" w:rsidRDefault="00E43780" w:rsidP="00E43780">
            <w:pPr>
              <w:rPr>
                <w:rFonts w:cs="Arial"/>
                <w:color w:val="000000"/>
                <w:sz w:val="22"/>
                <w:szCs w:val="22"/>
              </w:rPr>
            </w:pPr>
            <w:r w:rsidRPr="0062418F">
              <w:rPr>
                <w:rFonts w:cs="Arial"/>
                <w:color w:val="000000"/>
                <w:sz w:val="22"/>
                <w:szCs w:val="22"/>
              </w:rPr>
              <w:t>314,0</w:t>
            </w:r>
          </w:p>
        </w:tc>
        <w:tc>
          <w:tcPr>
            <w:tcW w:w="992" w:type="dxa"/>
            <w:tcBorders>
              <w:left w:val="nil"/>
              <w:bottom w:val="single" w:sz="4" w:space="0" w:color="auto"/>
            </w:tcBorders>
          </w:tcPr>
          <w:p w:rsidR="00E43780" w:rsidRPr="0062418F" w:rsidRDefault="00E43780" w:rsidP="00E43780">
            <w:pPr>
              <w:rPr>
                <w:rFonts w:cs="Arial"/>
                <w:color w:val="000000"/>
                <w:sz w:val="22"/>
                <w:szCs w:val="22"/>
              </w:rPr>
            </w:pPr>
            <w:r w:rsidRPr="0062418F">
              <w:rPr>
                <w:rFonts w:cs="Arial"/>
                <w:color w:val="000000"/>
                <w:sz w:val="22"/>
                <w:szCs w:val="22"/>
              </w:rPr>
              <w:t>225</w:t>
            </w:r>
          </w:p>
          <w:p w:rsidR="00E43780" w:rsidRPr="0062418F" w:rsidRDefault="00E43780" w:rsidP="00E43780">
            <w:pPr>
              <w:rPr>
                <w:rFonts w:cs="Arial"/>
                <w:color w:val="000000"/>
                <w:sz w:val="22"/>
                <w:szCs w:val="22"/>
              </w:rPr>
            </w:pPr>
            <w:r w:rsidRPr="0062418F">
              <w:rPr>
                <w:rFonts w:cs="Arial"/>
                <w:color w:val="000000"/>
                <w:sz w:val="22"/>
                <w:szCs w:val="22"/>
              </w:rPr>
              <w:t>315*</w:t>
            </w:r>
          </w:p>
        </w:tc>
        <w:tc>
          <w:tcPr>
            <w:tcW w:w="851" w:type="dxa"/>
            <w:tcBorders>
              <w:bottom w:val="single" w:sz="4" w:space="0" w:color="auto"/>
            </w:tcBorders>
          </w:tcPr>
          <w:p w:rsidR="00E43780" w:rsidRPr="0062418F" w:rsidRDefault="00E43780" w:rsidP="00E43780">
            <w:pPr>
              <w:rPr>
                <w:rFonts w:cs="Arial"/>
                <w:color w:val="000000"/>
                <w:sz w:val="22"/>
                <w:szCs w:val="22"/>
              </w:rPr>
            </w:pPr>
            <w:r w:rsidRPr="0062418F">
              <w:rPr>
                <w:rFonts w:cs="Arial"/>
                <w:color w:val="000000"/>
                <w:sz w:val="22"/>
                <w:szCs w:val="22"/>
              </w:rPr>
              <w:t>17,6</w:t>
            </w:r>
          </w:p>
          <w:p w:rsidR="00E43780" w:rsidRPr="0062418F" w:rsidRDefault="00E43780" w:rsidP="00E43780">
            <w:pPr>
              <w:rPr>
                <w:rFonts w:cs="Arial"/>
                <w:color w:val="000000"/>
                <w:sz w:val="22"/>
                <w:szCs w:val="22"/>
              </w:rPr>
            </w:pPr>
            <w:r w:rsidRPr="0062418F">
              <w:rPr>
                <w:rFonts w:cs="Arial"/>
                <w:color w:val="000000"/>
                <w:sz w:val="22"/>
                <w:szCs w:val="22"/>
              </w:rPr>
              <w:t>17,6</w:t>
            </w:r>
          </w:p>
        </w:tc>
        <w:tc>
          <w:tcPr>
            <w:tcW w:w="1701" w:type="dxa"/>
            <w:tcBorders>
              <w:bottom w:val="single" w:sz="4" w:space="0" w:color="auto"/>
            </w:tcBorders>
          </w:tcPr>
          <w:p w:rsidR="00E43780" w:rsidRPr="0062418F" w:rsidRDefault="00E43780" w:rsidP="00E43780">
            <w:pPr>
              <w:jc w:val="center"/>
              <w:rPr>
                <w:rFonts w:cs="Arial"/>
                <w:color w:val="000000"/>
                <w:sz w:val="22"/>
                <w:szCs w:val="22"/>
              </w:rPr>
            </w:pPr>
            <w:r w:rsidRPr="0062418F">
              <w:rPr>
                <w:rFonts w:cs="Arial"/>
                <w:color w:val="000000"/>
                <w:sz w:val="22"/>
                <w:szCs w:val="22"/>
              </w:rPr>
              <w:t>312,22</w:t>
            </w:r>
          </w:p>
          <w:p w:rsidR="00E43780" w:rsidRPr="0062418F" w:rsidRDefault="00E43780" w:rsidP="00E43780">
            <w:pPr>
              <w:jc w:val="center"/>
              <w:rPr>
                <w:rFonts w:cs="Arial"/>
                <w:color w:val="000000"/>
                <w:sz w:val="22"/>
                <w:szCs w:val="22"/>
              </w:rPr>
            </w:pPr>
            <w:r w:rsidRPr="0062418F">
              <w:rPr>
                <w:rFonts w:cs="Arial"/>
                <w:color w:val="000000"/>
                <w:sz w:val="22"/>
                <w:szCs w:val="22"/>
              </w:rPr>
              <w:t>612,12</w:t>
            </w:r>
          </w:p>
        </w:tc>
        <w:tc>
          <w:tcPr>
            <w:tcW w:w="2410" w:type="dxa"/>
            <w:tcBorders>
              <w:bottom w:val="single" w:sz="4" w:space="0" w:color="auto"/>
              <w:right w:val="single" w:sz="8" w:space="0" w:color="auto"/>
            </w:tcBorders>
          </w:tcPr>
          <w:p w:rsidR="00E43780" w:rsidRPr="0062418F" w:rsidRDefault="00E43780" w:rsidP="00E43780">
            <w:pPr>
              <w:jc w:val="center"/>
              <w:rPr>
                <w:rFonts w:cs="Arial"/>
                <w:color w:val="000000"/>
                <w:sz w:val="22"/>
                <w:szCs w:val="22"/>
              </w:rPr>
            </w:pPr>
            <w:r w:rsidRPr="0062418F">
              <w:rPr>
                <w:rFonts w:cs="Arial"/>
                <w:color w:val="000000"/>
                <w:sz w:val="22"/>
                <w:szCs w:val="22"/>
              </w:rPr>
              <w:t>99,4</w:t>
            </w:r>
          </w:p>
          <w:p w:rsidR="00E43780" w:rsidRPr="0062418F" w:rsidRDefault="00E43780" w:rsidP="00E43780">
            <w:pPr>
              <w:jc w:val="center"/>
              <w:rPr>
                <w:rFonts w:cs="Arial"/>
                <w:color w:val="000000"/>
                <w:sz w:val="22"/>
                <w:szCs w:val="22"/>
              </w:rPr>
            </w:pPr>
            <w:r w:rsidRPr="0062418F">
              <w:rPr>
                <w:rFonts w:cs="Arial"/>
                <w:color w:val="000000"/>
                <w:sz w:val="22"/>
                <w:szCs w:val="22"/>
              </w:rPr>
              <w:t>194,94</w:t>
            </w:r>
          </w:p>
        </w:tc>
      </w:tr>
      <w:tr w:rsidR="00E43780" w:rsidRPr="0062418F" w:rsidTr="00E43780">
        <w:trPr>
          <w:cantSplit/>
        </w:trPr>
        <w:tc>
          <w:tcPr>
            <w:tcW w:w="1276" w:type="dxa"/>
            <w:tcBorders>
              <w:top w:val="nil"/>
              <w:left w:val="single" w:sz="8" w:space="0" w:color="auto"/>
            </w:tcBorders>
          </w:tcPr>
          <w:p w:rsidR="00E43780" w:rsidRPr="0062418F" w:rsidRDefault="00E43780" w:rsidP="00E43780">
            <w:pPr>
              <w:rPr>
                <w:rFonts w:cs="Arial"/>
                <w:color w:val="000000"/>
                <w:sz w:val="22"/>
                <w:szCs w:val="22"/>
              </w:rPr>
            </w:pPr>
            <w:r w:rsidRPr="0062418F">
              <w:rPr>
                <w:rFonts w:cs="Arial"/>
                <w:color w:val="000000"/>
                <w:sz w:val="22"/>
                <w:szCs w:val="22"/>
              </w:rPr>
              <w:t>250</w:t>
            </w:r>
          </w:p>
        </w:tc>
        <w:tc>
          <w:tcPr>
            <w:tcW w:w="1701" w:type="dxa"/>
            <w:tcBorders>
              <w:top w:val="nil"/>
              <w:right w:val="double" w:sz="4" w:space="0" w:color="auto"/>
            </w:tcBorders>
          </w:tcPr>
          <w:p w:rsidR="00E43780" w:rsidRPr="0062418F" w:rsidRDefault="00E43780" w:rsidP="00E43780">
            <w:pPr>
              <w:rPr>
                <w:rFonts w:cs="Arial"/>
                <w:color w:val="000000"/>
                <w:sz w:val="22"/>
                <w:szCs w:val="22"/>
              </w:rPr>
            </w:pPr>
            <w:r w:rsidRPr="0062418F">
              <w:rPr>
                <w:rFonts w:cs="Arial"/>
                <w:color w:val="000000"/>
                <w:sz w:val="22"/>
                <w:szCs w:val="22"/>
              </w:rPr>
              <w:t>490,6</w:t>
            </w:r>
          </w:p>
        </w:tc>
        <w:tc>
          <w:tcPr>
            <w:tcW w:w="992" w:type="dxa"/>
            <w:tcBorders>
              <w:top w:val="nil"/>
              <w:left w:val="nil"/>
            </w:tcBorders>
          </w:tcPr>
          <w:p w:rsidR="00E43780" w:rsidRPr="0062418F" w:rsidRDefault="00E43780" w:rsidP="00E43780">
            <w:pPr>
              <w:rPr>
                <w:rFonts w:cs="Arial"/>
                <w:color w:val="000000"/>
                <w:sz w:val="22"/>
                <w:szCs w:val="22"/>
              </w:rPr>
            </w:pPr>
            <w:r w:rsidRPr="0062418F">
              <w:rPr>
                <w:rFonts w:cs="Arial"/>
                <w:color w:val="000000"/>
                <w:sz w:val="22"/>
                <w:szCs w:val="22"/>
              </w:rPr>
              <w:t>315</w:t>
            </w:r>
          </w:p>
        </w:tc>
        <w:tc>
          <w:tcPr>
            <w:tcW w:w="851" w:type="dxa"/>
            <w:tcBorders>
              <w:top w:val="nil"/>
            </w:tcBorders>
          </w:tcPr>
          <w:p w:rsidR="00E43780" w:rsidRPr="0062418F" w:rsidRDefault="00E43780" w:rsidP="00E43780">
            <w:pPr>
              <w:rPr>
                <w:rFonts w:cs="Arial"/>
                <w:color w:val="000000"/>
                <w:sz w:val="22"/>
                <w:szCs w:val="22"/>
              </w:rPr>
            </w:pPr>
            <w:r w:rsidRPr="0062418F">
              <w:rPr>
                <w:rFonts w:cs="Arial"/>
                <w:color w:val="000000"/>
                <w:sz w:val="22"/>
                <w:szCs w:val="22"/>
              </w:rPr>
              <w:t>17,6</w:t>
            </w:r>
          </w:p>
        </w:tc>
        <w:tc>
          <w:tcPr>
            <w:tcW w:w="1701" w:type="dxa"/>
            <w:tcBorders>
              <w:top w:val="nil"/>
            </w:tcBorders>
          </w:tcPr>
          <w:p w:rsidR="00E43780" w:rsidRPr="0062418F" w:rsidRDefault="00E43780" w:rsidP="00E43780">
            <w:pPr>
              <w:jc w:val="center"/>
              <w:rPr>
                <w:rFonts w:cs="Arial"/>
                <w:color w:val="000000"/>
                <w:sz w:val="22"/>
                <w:szCs w:val="22"/>
              </w:rPr>
            </w:pPr>
            <w:r w:rsidRPr="0062418F">
              <w:rPr>
                <w:rFonts w:cs="Arial"/>
                <w:color w:val="000000"/>
                <w:sz w:val="22"/>
                <w:szCs w:val="22"/>
              </w:rPr>
              <w:t>612,12</w:t>
            </w:r>
          </w:p>
        </w:tc>
        <w:tc>
          <w:tcPr>
            <w:tcW w:w="2410" w:type="dxa"/>
            <w:tcBorders>
              <w:top w:val="nil"/>
              <w:right w:val="single" w:sz="8" w:space="0" w:color="auto"/>
            </w:tcBorders>
          </w:tcPr>
          <w:p w:rsidR="00E43780" w:rsidRPr="0062418F" w:rsidRDefault="00E43780" w:rsidP="00E43780">
            <w:pPr>
              <w:jc w:val="center"/>
              <w:rPr>
                <w:rFonts w:cs="Arial"/>
                <w:color w:val="000000"/>
                <w:sz w:val="22"/>
                <w:szCs w:val="22"/>
              </w:rPr>
            </w:pPr>
            <w:r w:rsidRPr="0062418F">
              <w:rPr>
                <w:rFonts w:cs="Arial"/>
                <w:color w:val="000000"/>
                <w:sz w:val="22"/>
                <w:szCs w:val="22"/>
              </w:rPr>
              <w:t>124,7</w:t>
            </w:r>
          </w:p>
        </w:tc>
      </w:tr>
      <w:tr w:rsidR="00E43780" w:rsidRPr="0062418F" w:rsidTr="00E43780">
        <w:trPr>
          <w:cantSplit/>
        </w:trPr>
        <w:tc>
          <w:tcPr>
            <w:tcW w:w="1276" w:type="dxa"/>
            <w:tcBorders>
              <w:left w:val="single" w:sz="8" w:space="0" w:color="auto"/>
            </w:tcBorders>
          </w:tcPr>
          <w:p w:rsidR="00E43780" w:rsidRPr="0062418F" w:rsidRDefault="00E43780" w:rsidP="00E43780">
            <w:pPr>
              <w:rPr>
                <w:rFonts w:cs="Arial"/>
                <w:color w:val="000000"/>
                <w:sz w:val="22"/>
                <w:szCs w:val="22"/>
              </w:rPr>
            </w:pPr>
            <w:r w:rsidRPr="0062418F">
              <w:rPr>
                <w:rFonts w:cs="Arial"/>
                <w:color w:val="000000"/>
                <w:sz w:val="22"/>
                <w:szCs w:val="22"/>
              </w:rPr>
              <w:t>300</w:t>
            </w:r>
          </w:p>
        </w:tc>
        <w:tc>
          <w:tcPr>
            <w:tcW w:w="1701" w:type="dxa"/>
            <w:tcBorders>
              <w:right w:val="double" w:sz="4" w:space="0" w:color="auto"/>
            </w:tcBorders>
          </w:tcPr>
          <w:p w:rsidR="00E43780" w:rsidRPr="0062418F" w:rsidRDefault="00E43780" w:rsidP="00E43780">
            <w:pPr>
              <w:rPr>
                <w:rFonts w:cs="Arial"/>
                <w:color w:val="000000"/>
                <w:sz w:val="22"/>
                <w:szCs w:val="22"/>
              </w:rPr>
            </w:pPr>
            <w:r w:rsidRPr="0062418F">
              <w:rPr>
                <w:rFonts w:cs="Arial"/>
                <w:color w:val="000000"/>
                <w:sz w:val="22"/>
                <w:szCs w:val="22"/>
              </w:rPr>
              <w:t>706,5</w:t>
            </w:r>
          </w:p>
        </w:tc>
        <w:tc>
          <w:tcPr>
            <w:tcW w:w="5954" w:type="dxa"/>
            <w:gridSpan w:val="4"/>
            <w:vMerge w:val="restart"/>
            <w:tcBorders>
              <w:left w:val="nil"/>
              <w:right w:val="single" w:sz="8" w:space="0" w:color="auto"/>
            </w:tcBorders>
          </w:tcPr>
          <w:p w:rsidR="00E43780" w:rsidRPr="0062418F" w:rsidRDefault="00E43780" w:rsidP="00E43780">
            <w:pPr>
              <w:rPr>
                <w:rFonts w:cs="Arial"/>
                <w:color w:val="000000"/>
                <w:sz w:val="22"/>
                <w:szCs w:val="22"/>
              </w:rPr>
            </w:pPr>
            <w:r w:rsidRPr="0062418F">
              <w:rPr>
                <w:rFonts w:cs="Arial"/>
                <w:color w:val="000000"/>
                <w:sz w:val="22"/>
                <w:szCs w:val="22"/>
              </w:rPr>
              <w:t>Velikost odpovídající dimenze plynovodu z PE, tak aby distribuční kapacita nebyla snížena</w:t>
            </w:r>
            <w:r w:rsidRPr="0062418F">
              <w:rPr>
                <w:rFonts w:cs="Arial"/>
                <w:color w:val="000000"/>
                <w:sz w:val="22"/>
                <w:szCs w:val="22"/>
              </w:rPr>
              <w:br/>
              <w:t>je možné pouze dimenzemi nad dn 315- tedy</w:t>
            </w:r>
            <w:r w:rsidRPr="0062418F">
              <w:rPr>
                <w:rFonts w:cs="Arial"/>
                <w:color w:val="000000"/>
                <w:sz w:val="22"/>
                <w:szCs w:val="22"/>
              </w:rPr>
              <w:br/>
              <w:t>se souhlasem PDS.</w:t>
            </w:r>
          </w:p>
        </w:tc>
      </w:tr>
      <w:tr w:rsidR="00E43780" w:rsidRPr="0062418F" w:rsidTr="00E43780">
        <w:trPr>
          <w:cantSplit/>
        </w:trPr>
        <w:tc>
          <w:tcPr>
            <w:tcW w:w="1276" w:type="dxa"/>
            <w:tcBorders>
              <w:left w:val="single" w:sz="8" w:space="0" w:color="auto"/>
            </w:tcBorders>
          </w:tcPr>
          <w:p w:rsidR="00E43780" w:rsidRPr="0062418F" w:rsidRDefault="00E43780" w:rsidP="00E43780">
            <w:pPr>
              <w:rPr>
                <w:rFonts w:cs="Arial"/>
                <w:color w:val="000000"/>
                <w:sz w:val="22"/>
                <w:szCs w:val="22"/>
              </w:rPr>
            </w:pPr>
            <w:r w:rsidRPr="0062418F">
              <w:rPr>
                <w:rFonts w:cs="Arial"/>
                <w:color w:val="000000"/>
                <w:sz w:val="22"/>
                <w:szCs w:val="22"/>
              </w:rPr>
              <w:t>400</w:t>
            </w:r>
          </w:p>
        </w:tc>
        <w:tc>
          <w:tcPr>
            <w:tcW w:w="1701" w:type="dxa"/>
            <w:tcBorders>
              <w:right w:val="double" w:sz="4" w:space="0" w:color="auto"/>
            </w:tcBorders>
          </w:tcPr>
          <w:p w:rsidR="00E43780" w:rsidRPr="0062418F" w:rsidRDefault="00E43780" w:rsidP="00E43780">
            <w:pPr>
              <w:rPr>
                <w:rFonts w:cs="Arial"/>
                <w:color w:val="000000"/>
                <w:sz w:val="22"/>
                <w:szCs w:val="22"/>
              </w:rPr>
            </w:pPr>
            <w:r w:rsidRPr="0062418F">
              <w:rPr>
                <w:rFonts w:cs="Arial"/>
                <w:color w:val="000000"/>
                <w:sz w:val="22"/>
                <w:szCs w:val="22"/>
              </w:rPr>
              <w:t>1256,0</w:t>
            </w:r>
          </w:p>
        </w:tc>
        <w:tc>
          <w:tcPr>
            <w:tcW w:w="5954" w:type="dxa"/>
            <w:gridSpan w:val="4"/>
            <w:vMerge/>
            <w:tcBorders>
              <w:left w:val="nil"/>
              <w:right w:val="single" w:sz="8" w:space="0" w:color="auto"/>
            </w:tcBorders>
          </w:tcPr>
          <w:p w:rsidR="00E43780" w:rsidRPr="0062418F" w:rsidRDefault="00E43780" w:rsidP="00E43780">
            <w:pPr>
              <w:jc w:val="center"/>
              <w:rPr>
                <w:rFonts w:cs="Arial"/>
                <w:color w:val="000000"/>
                <w:sz w:val="22"/>
                <w:szCs w:val="22"/>
              </w:rPr>
            </w:pPr>
          </w:p>
        </w:tc>
      </w:tr>
      <w:tr w:rsidR="00E43780" w:rsidRPr="0062418F" w:rsidTr="00E43780">
        <w:trPr>
          <w:cantSplit/>
        </w:trPr>
        <w:tc>
          <w:tcPr>
            <w:tcW w:w="1276" w:type="dxa"/>
            <w:tcBorders>
              <w:left w:val="single" w:sz="8" w:space="0" w:color="auto"/>
              <w:bottom w:val="single" w:sz="8" w:space="0" w:color="auto"/>
            </w:tcBorders>
          </w:tcPr>
          <w:p w:rsidR="00E43780" w:rsidRPr="0062418F" w:rsidRDefault="00E43780" w:rsidP="00E43780">
            <w:pPr>
              <w:rPr>
                <w:rFonts w:cs="Arial"/>
                <w:color w:val="000000"/>
                <w:sz w:val="22"/>
                <w:szCs w:val="22"/>
              </w:rPr>
            </w:pPr>
            <w:r w:rsidRPr="0062418F">
              <w:rPr>
                <w:rFonts w:cs="Arial"/>
                <w:color w:val="000000"/>
                <w:sz w:val="22"/>
                <w:szCs w:val="22"/>
              </w:rPr>
              <w:t>500</w:t>
            </w:r>
          </w:p>
        </w:tc>
        <w:tc>
          <w:tcPr>
            <w:tcW w:w="1701" w:type="dxa"/>
            <w:tcBorders>
              <w:bottom w:val="single" w:sz="8" w:space="0" w:color="auto"/>
              <w:right w:val="double" w:sz="4" w:space="0" w:color="auto"/>
            </w:tcBorders>
          </w:tcPr>
          <w:p w:rsidR="00E43780" w:rsidRPr="0062418F" w:rsidRDefault="00E43780" w:rsidP="00E43780">
            <w:pPr>
              <w:rPr>
                <w:rFonts w:cs="Arial"/>
                <w:color w:val="000000"/>
                <w:sz w:val="22"/>
                <w:szCs w:val="22"/>
              </w:rPr>
            </w:pPr>
            <w:r w:rsidRPr="0062418F">
              <w:rPr>
                <w:rFonts w:cs="Arial"/>
                <w:color w:val="000000"/>
                <w:sz w:val="22"/>
                <w:szCs w:val="22"/>
              </w:rPr>
              <w:t>1962,5</w:t>
            </w:r>
          </w:p>
        </w:tc>
        <w:tc>
          <w:tcPr>
            <w:tcW w:w="5954" w:type="dxa"/>
            <w:gridSpan w:val="4"/>
            <w:vMerge/>
            <w:tcBorders>
              <w:left w:val="nil"/>
              <w:bottom w:val="single" w:sz="8" w:space="0" w:color="auto"/>
              <w:right w:val="single" w:sz="8" w:space="0" w:color="auto"/>
            </w:tcBorders>
          </w:tcPr>
          <w:p w:rsidR="00E43780" w:rsidRPr="0062418F" w:rsidRDefault="00E43780" w:rsidP="00E43780">
            <w:pPr>
              <w:jc w:val="center"/>
              <w:rPr>
                <w:rFonts w:cs="Arial"/>
                <w:color w:val="000000"/>
                <w:sz w:val="22"/>
                <w:szCs w:val="22"/>
              </w:rPr>
            </w:pPr>
          </w:p>
        </w:tc>
      </w:tr>
    </w:tbl>
    <w:p w:rsidR="00E43780" w:rsidRPr="00F23D1F" w:rsidRDefault="00E43780" w:rsidP="00E43780">
      <w:pPr>
        <w:rPr>
          <w:rFonts w:cs="Arial"/>
          <w:color w:val="000000"/>
        </w:rPr>
      </w:pPr>
    </w:p>
    <w:p w:rsidR="00E43780" w:rsidRPr="00F23D1F" w:rsidRDefault="00E43780" w:rsidP="0062418F">
      <w:pPr>
        <w:pStyle w:val="stylText"/>
      </w:pPr>
      <w:r w:rsidRPr="00F23D1F">
        <w:t>*)</w:t>
      </w:r>
      <w:r>
        <w:tab/>
      </w:r>
      <w:r w:rsidRPr="00F23D1F">
        <w:t xml:space="preserve">potrubí dané dimenze bude použito výhradně tam, kde by použitím menší dimenze, </w:t>
      </w:r>
      <w:r w:rsidR="00F305B4" w:rsidRPr="00F23D1F">
        <w:t>jež</w:t>
      </w:r>
      <w:r w:rsidRPr="00F23D1F">
        <w:t xml:space="preserve"> je uvedená ve společném okně tabulky</w:t>
      </w:r>
      <w:r>
        <w:t>,</w:t>
      </w:r>
      <w:r w:rsidRPr="00F23D1F">
        <w:t xml:space="preserve"> prokazatelně došlo ke snížení přepravní kapacity plynu, což by mělo za následek snížení počtu odběratelů.</w:t>
      </w:r>
    </w:p>
    <w:p w:rsidR="00E43780" w:rsidRDefault="00E43780" w:rsidP="00E43780">
      <w:pPr>
        <w:rPr>
          <w:rFonts w:cs="Arial"/>
        </w:rPr>
      </w:pPr>
      <w:r>
        <w:rPr>
          <w:rFonts w:cs="Arial"/>
        </w:rPr>
        <w:br w:type="page"/>
      </w:r>
    </w:p>
    <w:p w:rsidR="00E43780" w:rsidRDefault="00E43780" w:rsidP="00E43780">
      <w:pPr>
        <w:rPr>
          <w:rFonts w:cs="Arial"/>
        </w:rPr>
      </w:pPr>
    </w:p>
    <w:p w:rsidR="00E43780" w:rsidRDefault="00E43780" w:rsidP="0062418F">
      <w:pPr>
        <w:pStyle w:val="StylNadpisneslovan"/>
      </w:pPr>
      <w:r w:rsidRPr="00E03CC3">
        <w:t>Dimenze PE potrubí pro vtahování do stávajícího ocelového potrubí</w:t>
      </w:r>
    </w:p>
    <w:p w:rsidR="00E43780" w:rsidRPr="00B03D95" w:rsidRDefault="00E43780" w:rsidP="0062418F">
      <w:pPr>
        <w:pStyle w:val="stylTextkapitoly"/>
      </w:pPr>
      <w:r w:rsidRPr="00A96983">
        <w:t>(uvedené případy jsou ilustrativní, nevylučují možnost protažení např. dn 90 do DN 100 ale explicitně jej neuvádějí – protože nemusí být vždy realizovatelné)</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276"/>
        <w:gridCol w:w="1701"/>
        <w:gridCol w:w="992"/>
        <w:gridCol w:w="851"/>
        <w:gridCol w:w="1701"/>
        <w:gridCol w:w="2410"/>
      </w:tblGrid>
      <w:tr w:rsidR="00E43780" w:rsidRPr="0062418F" w:rsidTr="0062418F">
        <w:trPr>
          <w:cantSplit/>
        </w:trPr>
        <w:tc>
          <w:tcPr>
            <w:tcW w:w="2977" w:type="dxa"/>
            <w:gridSpan w:val="2"/>
            <w:tcBorders>
              <w:top w:val="single" w:sz="8" w:space="0" w:color="auto"/>
              <w:left w:val="single" w:sz="8" w:space="0" w:color="auto"/>
              <w:bottom w:val="nil"/>
              <w:right w:val="double" w:sz="4" w:space="0" w:color="auto"/>
            </w:tcBorders>
            <w:shd w:val="pct10" w:color="auto" w:fill="auto"/>
          </w:tcPr>
          <w:p w:rsidR="00E43780" w:rsidRPr="0062418F" w:rsidRDefault="00E43780" w:rsidP="00E43780">
            <w:pPr>
              <w:rPr>
                <w:rFonts w:cs="Arial"/>
                <w:b/>
                <w:bCs/>
                <w:sz w:val="22"/>
                <w:szCs w:val="22"/>
              </w:rPr>
            </w:pPr>
            <w:r w:rsidRPr="0062418F">
              <w:rPr>
                <w:rFonts w:cs="Arial"/>
                <w:b/>
                <w:bCs/>
                <w:sz w:val="22"/>
                <w:szCs w:val="22"/>
              </w:rPr>
              <w:t>OCEL - stávající</w:t>
            </w:r>
          </w:p>
        </w:tc>
        <w:tc>
          <w:tcPr>
            <w:tcW w:w="5954" w:type="dxa"/>
            <w:gridSpan w:val="4"/>
            <w:tcBorders>
              <w:top w:val="single" w:sz="8" w:space="0" w:color="auto"/>
              <w:left w:val="nil"/>
              <w:bottom w:val="nil"/>
              <w:right w:val="single" w:sz="8" w:space="0" w:color="auto"/>
            </w:tcBorders>
            <w:shd w:val="pct5" w:color="auto" w:fill="auto"/>
          </w:tcPr>
          <w:p w:rsidR="00E43780" w:rsidRPr="0062418F" w:rsidRDefault="00E43780" w:rsidP="00E43780">
            <w:pPr>
              <w:rPr>
                <w:rFonts w:cs="Arial"/>
                <w:b/>
                <w:bCs/>
                <w:sz w:val="22"/>
                <w:szCs w:val="22"/>
              </w:rPr>
            </w:pPr>
            <w:r w:rsidRPr="0062418F">
              <w:rPr>
                <w:rFonts w:cs="Arial"/>
                <w:b/>
                <w:bCs/>
                <w:sz w:val="22"/>
                <w:szCs w:val="22"/>
              </w:rPr>
              <w:t>PE – náhrada</w:t>
            </w:r>
          </w:p>
        </w:tc>
      </w:tr>
      <w:tr w:rsidR="00E43780" w:rsidRPr="0062418F" w:rsidTr="0062418F">
        <w:trPr>
          <w:cantSplit/>
        </w:trPr>
        <w:tc>
          <w:tcPr>
            <w:tcW w:w="1276" w:type="dxa"/>
            <w:tcBorders>
              <w:left w:val="single" w:sz="8" w:space="0" w:color="auto"/>
              <w:bottom w:val="double" w:sz="4" w:space="0" w:color="auto"/>
            </w:tcBorders>
            <w:shd w:val="pct10" w:color="auto" w:fill="auto"/>
          </w:tcPr>
          <w:p w:rsidR="00E43780" w:rsidRPr="0062418F" w:rsidRDefault="00E43780" w:rsidP="00E43780">
            <w:pPr>
              <w:rPr>
                <w:rFonts w:cs="Arial"/>
                <w:sz w:val="22"/>
                <w:szCs w:val="22"/>
              </w:rPr>
            </w:pPr>
            <w:r w:rsidRPr="0062418F">
              <w:rPr>
                <w:rFonts w:cs="Arial"/>
                <w:sz w:val="22"/>
                <w:szCs w:val="22"/>
              </w:rPr>
              <w:t>DN</w:t>
            </w:r>
          </w:p>
          <w:p w:rsidR="00E43780" w:rsidRPr="0062418F" w:rsidRDefault="00E43780" w:rsidP="00E43780">
            <w:pPr>
              <w:jc w:val="center"/>
              <w:rPr>
                <w:rFonts w:cs="Arial"/>
                <w:sz w:val="22"/>
                <w:szCs w:val="22"/>
              </w:rPr>
            </w:pPr>
          </w:p>
          <w:p w:rsidR="00E43780" w:rsidRPr="0062418F" w:rsidRDefault="00E43780" w:rsidP="00E43780">
            <w:pPr>
              <w:jc w:val="center"/>
              <w:rPr>
                <w:rFonts w:cs="Arial"/>
                <w:sz w:val="22"/>
                <w:szCs w:val="22"/>
              </w:rPr>
            </w:pPr>
            <w:r w:rsidRPr="0062418F">
              <w:rPr>
                <w:rFonts w:cs="Arial"/>
                <w:sz w:val="22"/>
                <w:szCs w:val="22"/>
              </w:rPr>
              <w:t>(mm)</w:t>
            </w:r>
          </w:p>
        </w:tc>
        <w:tc>
          <w:tcPr>
            <w:tcW w:w="1701" w:type="dxa"/>
            <w:tcBorders>
              <w:bottom w:val="double" w:sz="4" w:space="0" w:color="auto"/>
              <w:right w:val="double" w:sz="4" w:space="0" w:color="auto"/>
            </w:tcBorders>
            <w:shd w:val="pct10" w:color="auto" w:fill="auto"/>
          </w:tcPr>
          <w:p w:rsidR="00E43780" w:rsidRPr="0062418F" w:rsidRDefault="00E43780" w:rsidP="00E43780">
            <w:pPr>
              <w:rPr>
                <w:rFonts w:cs="Arial"/>
                <w:sz w:val="22"/>
                <w:szCs w:val="22"/>
              </w:rPr>
            </w:pPr>
            <w:r w:rsidRPr="0062418F">
              <w:rPr>
                <w:rFonts w:cs="Arial"/>
                <w:sz w:val="22"/>
                <w:szCs w:val="22"/>
              </w:rPr>
              <w:t>SVĚTLOST</w:t>
            </w:r>
          </w:p>
          <w:p w:rsidR="00E43780" w:rsidRPr="0062418F" w:rsidRDefault="00E43780" w:rsidP="00E43780">
            <w:pPr>
              <w:jc w:val="center"/>
              <w:rPr>
                <w:rFonts w:cs="Arial"/>
                <w:sz w:val="22"/>
                <w:szCs w:val="22"/>
              </w:rPr>
            </w:pPr>
          </w:p>
          <w:p w:rsidR="00E43780" w:rsidRPr="0062418F" w:rsidRDefault="00E43780" w:rsidP="00E43780">
            <w:pPr>
              <w:jc w:val="center"/>
              <w:rPr>
                <w:rFonts w:cs="Arial"/>
                <w:sz w:val="22"/>
                <w:szCs w:val="22"/>
              </w:rPr>
            </w:pPr>
            <w:r w:rsidRPr="0062418F">
              <w:rPr>
                <w:rFonts w:cs="Arial"/>
                <w:sz w:val="22"/>
                <w:szCs w:val="22"/>
              </w:rPr>
              <w:t>/cm</w:t>
            </w:r>
            <w:r w:rsidRPr="0062418F">
              <w:rPr>
                <w:rFonts w:cs="Arial"/>
                <w:sz w:val="22"/>
                <w:szCs w:val="22"/>
                <w:vertAlign w:val="superscript"/>
              </w:rPr>
              <w:t>2</w:t>
            </w:r>
            <w:r w:rsidRPr="0062418F">
              <w:rPr>
                <w:rFonts w:cs="Arial"/>
                <w:sz w:val="22"/>
                <w:szCs w:val="22"/>
              </w:rPr>
              <w:t>/</w:t>
            </w:r>
          </w:p>
        </w:tc>
        <w:tc>
          <w:tcPr>
            <w:tcW w:w="992" w:type="dxa"/>
            <w:tcBorders>
              <w:left w:val="nil"/>
              <w:bottom w:val="double" w:sz="4" w:space="0" w:color="auto"/>
            </w:tcBorders>
            <w:shd w:val="pct5" w:color="auto" w:fill="auto"/>
          </w:tcPr>
          <w:p w:rsidR="00E43780" w:rsidRPr="0062418F" w:rsidRDefault="00E43780" w:rsidP="00E43780">
            <w:pPr>
              <w:jc w:val="center"/>
              <w:rPr>
                <w:rFonts w:cs="Arial"/>
                <w:sz w:val="22"/>
                <w:szCs w:val="22"/>
              </w:rPr>
            </w:pPr>
            <w:r w:rsidRPr="0062418F">
              <w:rPr>
                <w:rFonts w:cs="Arial"/>
                <w:sz w:val="22"/>
                <w:szCs w:val="22"/>
              </w:rPr>
              <w:t>d</w:t>
            </w:r>
            <w:r w:rsidRPr="0062418F">
              <w:rPr>
                <w:rFonts w:cs="Arial"/>
                <w:sz w:val="22"/>
                <w:szCs w:val="22"/>
                <w:vertAlign w:val="subscript"/>
              </w:rPr>
              <w:t>n</w:t>
            </w:r>
          </w:p>
          <w:p w:rsidR="00E43780" w:rsidRPr="0062418F" w:rsidRDefault="00E43780" w:rsidP="00E43780">
            <w:pPr>
              <w:jc w:val="center"/>
              <w:rPr>
                <w:rFonts w:cs="Arial"/>
                <w:sz w:val="22"/>
                <w:szCs w:val="22"/>
              </w:rPr>
            </w:pPr>
          </w:p>
          <w:p w:rsidR="00E43780" w:rsidRPr="0062418F" w:rsidRDefault="00E43780" w:rsidP="00E43780">
            <w:pPr>
              <w:jc w:val="center"/>
              <w:rPr>
                <w:rFonts w:cs="Arial"/>
                <w:sz w:val="22"/>
                <w:szCs w:val="22"/>
              </w:rPr>
            </w:pPr>
            <w:r w:rsidRPr="0062418F">
              <w:rPr>
                <w:rFonts w:cs="Arial"/>
                <w:sz w:val="22"/>
                <w:szCs w:val="22"/>
              </w:rPr>
              <w:t>/mm/</w:t>
            </w:r>
          </w:p>
        </w:tc>
        <w:tc>
          <w:tcPr>
            <w:tcW w:w="851" w:type="dxa"/>
            <w:tcBorders>
              <w:bottom w:val="double" w:sz="4" w:space="0" w:color="auto"/>
            </w:tcBorders>
            <w:shd w:val="pct5" w:color="auto" w:fill="auto"/>
          </w:tcPr>
          <w:p w:rsidR="00E43780" w:rsidRPr="0062418F" w:rsidRDefault="00E43780" w:rsidP="00E43780">
            <w:pPr>
              <w:jc w:val="center"/>
              <w:rPr>
                <w:rFonts w:cs="Arial"/>
                <w:sz w:val="22"/>
                <w:szCs w:val="22"/>
              </w:rPr>
            </w:pPr>
            <w:r w:rsidRPr="0062418F">
              <w:rPr>
                <w:rFonts w:cs="Arial"/>
                <w:sz w:val="22"/>
                <w:szCs w:val="22"/>
              </w:rPr>
              <w:t>SDR</w:t>
            </w:r>
          </w:p>
          <w:p w:rsidR="00E43780" w:rsidRPr="0062418F" w:rsidRDefault="00E43780" w:rsidP="00E43780">
            <w:pPr>
              <w:jc w:val="center"/>
              <w:rPr>
                <w:rFonts w:cs="Arial"/>
                <w:sz w:val="22"/>
                <w:szCs w:val="22"/>
              </w:rPr>
            </w:pPr>
          </w:p>
          <w:p w:rsidR="00E43780" w:rsidRPr="0062418F" w:rsidRDefault="00E43780" w:rsidP="00E43780">
            <w:pPr>
              <w:jc w:val="center"/>
              <w:rPr>
                <w:rFonts w:cs="Arial"/>
                <w:sz w:val="22"/>
                <w:szCs w:val="22"/>
              </w:rPr>
            </w:pPr>
            <w:r w:rsidRPr="0062418F">
              <w:rPr>
                <w:rFonts w:cs="Arial"/>
                <w:sz w:val="22"/>
                <w:szCs w:val="22"/>
              </w:rPr>
              <w:t>(d</w:t>
            </w:r>
            <w:r w:rsidRPr="0062418F">
              <w:rPr>
                <w:rFonts w:cs="Arial"/>
                <w:sz w:val="22"/>
                <w:szCs w:val="22"/>
                <w:vertAlign w:val="subscript"/>
              </w:rPr>
              <w:t>n</w:t>
            </w:r>
            <w:r w:rsidRPr="0062418F">
              <w:rPr>
                <w:rFonts w:cs="Arial"/>
                <w:sz w:val="22"/>
                <w:szCs w:val="22"/>
              </w:rPr>
              <w:t>/e</w:t>
            </w:r>
            <w:r w:rsidRPr="0062418F">
              <w:rPr>
                <w:rFonts w:cs="Arial"/>
                <w:sz w:val="22"/>
                <w:szCs w:val="22"/>
                <w:vertAlign w:val="subscript"/>
              </w:rPr>
              <w:t>n</w:t>
            </w:r>
            <w:r w:rsidRPr="0062418F">
              <w:rPr>
                <w:rFonts w:cs="Arial"/>
                <w:sz w:val="22"/>
                <w:szCs w:val="22"/>
              </w:rPr>
              <w:t>)</w:t>
            </w:r>
          </w:p>
        </w:tc>
        <w:tc>
          <w:tcPr>
            <w:tcW w:w="1701" w:type="dxa"/>
            <w:tcBorders>
              <w:bottom w:val="double" w:sz="4" w:space="0" w:color="auto"/>
            </w:tcBorders>
            <w:shd w:val="pct5" w:color="auto" w:fill="auto"/>
          </w:tcPr>
          <w:p w:rsidR="00E43780" w:rsidRPr="0062418F" w:rsidRDefault="00E43780" w:rsidP="00E43780">
            <w:pPr>
              <w:rPr>
                <w:rFonts w:cs="Arial"/>
                <w:sz w:val="22"/>
                <w:szCs w:val="22"/>
              </w:rPr>
            </w:pPr>
            <w:r w:rsidRPr="0062418F">
              <w:rPr>
                <w:rFonts w:cs="Arial"/>
                <w:sz w:val="22"/>
                <w:szCs w:val="22"/>
              </w:rPr>
              <w:t>SVĚTLOST</w:t>
            </w:r>
          </w:p>
          <w:p w:rsidR="00E43780" w:rsidRPr="0062418F" w:rsidRDefault="00E43780" w:rsidP="00E43780">
            <w:pPr>
              <w:jc w:val="center"/>
              <w:rPr>
                <w:rFonts w:cs="Arial"/>
                <w:sz w:val="22"/>
                <w:szCs w:val="22"/>
              </w:rPr>
            </w:pPr>
          </w:p>
          <w:p w:rsidR="00E43780" w:rsidRPr="0062418F" w:rsidRDefault="00E43780" w:rsidP="00E43780">
            <w:pPr>
              <w:jc w:val="center"/>
              <w:rPr>
                <w:rFonts w:cs="Arial"/>
                <w:sz w:val="22"/>
                <w:szCs w:val="22"/>
              </w:rPr>
            </w:pPr>
            <w:r w:rsidRPr="0062418F">
              <w:rPr>
                <w:rFonts w:cs="Arial"/>
                <w:sz w:val="22"/>
                <w:szCs w:val="22"/>
              </w:rPr>
              <w:t>(cm</w:t>
            </w:r>
            <w:r w:rsidRPr="0062418F">
              <w:rPr>
                <w:rFonts w:cs="Arial"/>
                <w:sz w:val="22"/>
                <w:szCs w:val="22"/>
                <w:vertAlign w:val="superscript"/>
              </w:rPr>
              <w:t>2</w:t>
            </w:r>
            <w:r w:rsidRPr="0062418F">
              <w:rPr>
                <w:rFonts w:cs="Arial"/>
                <w:sz w:val="22"/>
                <w:szCs w:val="22"/>
              </w:rPr>
              <w:t>)</w:t>
            </w:r>
          </w:p>
        </w:tc>
        <w:tc>
          <w:tcPr>
            <w:tcW w:w="2410" w:type="dxa"/>
            <w:tcBorders>
              <w:bottom w:val="double" w:sz="4" w:space="0" w:color="auto"/>
              <w:right w:val="single" w:sz="8" w:space="0" w:color="auto"/>
            </w:tcBorders>
            <w:shd w:val="pct5" w:color="auto" w:fill="auto"/>
          </w:tcPr>
          <w:p w:rsidR="00E43780" w:rsidRPr="0062418F" w:rsidRDefault="00E43780" w:rsidP="00E43780">
            <w:pPr>
              <w:rPr>
                <w:rFonts w:cs="Arial"/>
                <w:sz w:val="22"/>
                <w:szCs w:val="22"/>
              </w:rPr>
            </w:pPr>
            <w:r w:rsidRPr="0062418F">
              <w:rPr>
                <w:rFonts w:cs="Arial"/>
                <w:sz w:val="22"/>
                <w:szCs w:val="22"/>
              </w:rPr>
              <w:t>rozdíl ve světlosti</w:t>
            </w:r>
          </w:p>
          <w:p w:rsidR="00E43780" w:rsidRPr="0062418F" w:rsidRDefault="00E43780" w:rsidP="00E43780">
            <w:pPr>
              <w:rPr>
                <w:rFonts w:cs="Arial"/>
                <w:sz w:val="22"/>
                <w:szCs w:val="22"/>
              </w:rPr>
            </w:pPr>
            <w:r w:rsidRPr="0062418F">
              <w:rPr>
                <w:rFonts w:cs="Arial"/>
                <w:sz w:val="22"/>
                <w:szCs w:val="22"/>
              </w:rPr>
              <w:t>PE/OCEL</w:t>
            </w:r>
          </w:p>
          <w:p w:rsidR="00E43780" w:rsidRPr="0062418F" w:rsidRDefault="00E43780" w:rsidP="00E43780">
            <w:pPr>
              <w:jc w:val="center"/>
              <w:rPr>
                <w:rFonts w:cs="Arial"/>
                <w:sz w:val="22"/>
                <w:szCs w:val="22"/>
              </w:rPr>
            </w:pPr>
            <w:r w:rsidRPr="0062418F">
              <w:rPr>
                <w:rFonts w:cs="Arial"/>
                <w:sz w:val="22"/>
                <w:szCs w:val="22"/>
              </w:rPr>
              <w:t>(%)</w:t>
            </w:r>
          </w:p>
        </w:tc>
      </w:tr>
      <w:tr w:rsidR="00E43780" w:rsidRPr="0062418F" w:rsidTr="0062418F">
        <w:trPr>
          <w:cantSplit/>
        </w:trPr>
        <w:tc>
          <w:tcPr>
            <w:tcW w:w="1276" w:type="dxa"/>
            <w:tcBorders>
              <w:left w:val="single" w:sz="8" w:space="0" w:color="auto"/>
            </w:tcBorders>
          </w:tcPr>
          <w:p w:rsidR="00E43780" w:rsidRPr="0062418F" w:rsidRDefault="00E43780" w:rsidP="00E43780">
            <w:pPr>
              <w:rPr>
                <w:rFonts w:cs="Arial"/>
                <w:sz w:val="22"/>
                <w:szCs w:val="22"/>
              </w:rPr>
            </w:pPr>
            <w:r w:rsidRPr="0062418F">
              <w:rPr>
                <w:rFonts w:cs="Arial"/>
                <w:sz w:val="22"/>
                <w:szCs w:val="22"/>
              </w:rPr>
              <w:t>80</w:t>
            </w:r>
          </w:p>
        </w:tc>
        <w:tc>
          <w:tcPr>
            <w:tcW w:w="1701" w:type="dxa"/>
            <w:tcBorders>
              <w:right w:val="double" w:sz="4" w:space="0" w:color="auto"/>
            </w:tcBorders>
          </w:tcPr>
          <w:p w:rsidR="00E43780" w:rsidRPr="0062418F" w:rsidRDefault="00E43780" w:rsidP="00E43780">
            <w:pPr>
              <w:rPr>
                <w:rFonts w:cs="Arial"/>
                <w:sz w:val="22"/>
                <w:szCs w:val="22"/>
              </w:rPr>
            </w:pPr>
            <w:r w:rsidRPr="0062418F">
              <w:rPr>
                <w:rFonts w:cs="Arial"/>
                <w:sz w:val="22"/>
                <w:szCs w:val="22"/>
              </w:rPr>
              <w:t>50,2</w:t>
            </w:r>
          </w:p>
        </w:tc>
        <w:tc>
          <w:tcPr>
            <w:tcW w:w="992" w:type="dxa"/>
            <w:tcBorders>
              <w:left w:val="nil"/>
            </w:tcBorders>
          </w:tcPr>
          <w:p w:rsidR="00E43780" w:rsidRPr="0062418F" w:rsidRDefault="00E43780" w:rsidP="00E43780">
            <w:pPr>
              <w:rPr>
                <w:rFonts w:cs="Arial"/>
                <w:sz w:val="22"/>
                <w:szCs w:val="22"/>
              </w:rPr>
            </w:pPr>
            <w:r w:rsidRPr="0062418F">
              <w:rPr>
                <w:rFonts w:cs="Arial"/>
                <w:sz w:val="22"/>
                <w:szCs w:val="22"/>
              </w:rPr>
              <w:t>50</w:t>
            </w:r>
          </w:p>
        </w:tc>
        <w:tc>
          <w:tcPr>
            <w:tcW w:w="851" w:type="dxa"/>
          </w:tcPr>
          <w:p w:rsidR="00E43780" w:rsidRPr="0062418F" w:rsidRDefault="00E43780" w:rsidP="00E43780">
            <w:pPr>
              <w:rPr>
                <w:rFonts w:cs="Arial"/>
                <w:sz w:val="22"/>
                <w:szCs w:val="22"/>
              </w:rPr>
            </w:pPr>
            <w:r w:rsidRPr="0062418F">
              <w:rPr>
                <w:rFonts w:cs="Arial"/>
                <w:sz w:val="22"/>
                <w:szCs w:val="22"/>
              </w:rPr>
              <w:t>11</w:t>
            </w:r>
          </w:p>
        </w:tc>
        <w:tc>
          <w:tcPr>
            <w:tcW w:w="1701" w:type="dxa"/>
          </w:tcPr>
          <w:p w:rsidR="00E43780" w:rsidRPr="0062418F" w:rsidRDefault="00E43780" w:rsidP="00E43780">
            <w:pPr>
              <w:jc w:val="center"/>
              <w:rPr>
                <w:rFonts w:cs="Arial"/>
                <w:sz w:val="22"/>
                <w:szCs w:val="22"/>
              </w:rPr>
            </w:pPr>
            <w:r w:rsidRPr="0062418F">
              <w:rPr>
                <w:rFonts w:cs="Arial"/>
                <w:sz w:val="22"/>
                <w:szCs w:val="22"/>
              </w:rPr>
              <w:t>20,75</w:t>
            </w:r>
          </w:p>
        </w:tc>
        <w:tc>
          <w:tcPr>
            <w:tcW w:w="2410" w:type="dxa"/>
            <w:tcBorders>
              <w:right w:val="single" w:sz="8" w:space="0" w:color="auto"/>
            </w:tcBorders>
          </w:tcPr>
          <w:p w:rsidR="00E43780" w:rsidRPr="0062418F" w:rsidRDefault="00E43780" w:rsidP="00E43780">
            <w:pPr>
              <w:jc w:val="center"/>
              <w:rPr>
                <w:rFonts w:cs="Arial"/>
                <w:sz w:val="22"/>
                <w:szCs w:val="22"/>
              </w:rPr>
            </w:pPr>
            <w:r w:rsidRPr="0062418F">
              <w:rPr>
                <w:rFonts w:cs="Arial"/>
                <w:sz w:val="22"/>
                <w:szCs w:val="22"/>
              </w:rPr>
              <w:t>53,1</w:t>
            </w:r>
          </w:p>
        </w:tc>
      </w:tr>
      <w:tr w:rsidR="00E43780" w:rsidRPr="0062418F" w:rsidTr="0062418F">
        <w:trPr>
          <w:cantSplit/>
        </w:trPr>
        <w:tc>
          <w:tcPr>
            <w:tcW w:w="1276" w:type="dxa"/>
            <w:tcBorders>
              <w:left w:val="single" w:sz="8" w:space="0" w:color="auto"/>
            </w:tcBorders>
          </w:tcPr>
          <w:p w:rsidR="00E43780" w:rsidRPr="0062418F" w:rsidRDefault="00E43780" w:rsidP="00E43780">
            <w:pPr>
              <w:rPr>
                <w:rFonts w:cs="Arial"/>
                <w:sz w:val="22"/>
                <w:szCs w:val="22"/>
              </w:rPr>
            </w:pPr>
            <w:r w:rsidRPr="0062418F">
              <w:rPr>
                <w:rFonts w:cs="Arial"/>
                <w:sz w:val="22"/>
                <w:szCs w:val="22"/>
              </w:rPr>
              <w:t>100</w:t>
            </w:r>
          </w:p>
        </w:tc>
        <w:tc>
          <w:tcPr>
            <w:tcW w:w="1701" w:type="dxa"/>
            <w:tcBorders>
              <w:right w:val="double" w:sz="4" w:space="0" w:color="auto"/>
            </w:tcBorders>
          </w:tcPr>
          <w:p w:rsidR="00E43780" w:rsidRPr="0062418F" w:rsidRDefault="00E43780" w:rsidP="00E43780">
            <w:pPr>
              <w:rPr>
                <w:rFonts w:cs="Arial"/>
                <w:sz w:val="22"/>
                <w:szCs w:val="22"/>
              </w:rPr>
            </w:pPr>
            <w:r w:rsidRPr="0062418F">
              <w:rPr>
                <w:rFonts w:cs="Arial"/>
                <w:sz w:val="22"/>
                <w:szCs w:val="22"/>
              </w:rPr>
              <w:t>78,5</w:t>
            </w:r>
          </w:p>
        </w:tc>
        <w:tc>
          <w:tcPr>
            <w:tcW w:w="992" w:type="dxa"/>
            <w:tcBorders>
              <w:left w:val="nil"/>
            </w:tcBorders>
          </w:tcPr>
          <w:p w:rsidR="00E43780" w:rsidRPr="0062418F" w:rsidRDefault="00E43780" w:rsidP="00E43780">
            <w:pPr>
              <w:rPr>
                <w:rFonts w:cs="Arial"/>
                <w:sz w:val="22"/>
                <w:szCs w:val="22"/>
              </w:rPr>
            </w:pPr>
            <w:r w:rsidRPr="0062418F">
              <w:rPr>
                <w:rFonts w:cs="Arial"/>
                <w:sz w:val="22"/>
                <w:szCs w:val="22"/>
              </w:rPr>
              <w:t>63</w:t>
            </w:r>
          </w:p>
        </w:tc>
        <w:tc>
          <w:tcPr>
            <w:tcW w:w="851" w:type="dxa"/>
          </w:tcPr>
          <w:p w:rsidR="00E43780" w:rsidRPr="0062418F" w:rsidRDefault="00E43780" w:rsidP="00E43780">
            <w:pPr>
              <w:rPr>
                <w:rFonts w:cs="Arial"/>
                <w:sz w:val="22"/>
                <w:szCs w:val="22"/>
              </w:rPr>
            </w:pPr>
            <w:r w:rsidRPr="0062418F">
              <w:rPr>
                <w:rFonts w:cs="Arial"/>
                <w:sz w:val="22"/>
                <w:szCs w:val="22"/>
              </w:rPr>
              <w:t>11</w:t>
            </w:r>
          </w:p>
        </w:tc>
        <w:tc>
          <w:tcPr>
            <w:tcW w:w="1701" w:type="dxa"/>
          </w:tcPr>
          <w:p w:rsidR="00E43780" w:rsidRPr="0062418F" w:rsidRDefault="00E43780" w:rsidP="00E43780">
            <w:pPr>
              <w:jc w:val="center"/>
              <w:rPr>
                <w:rFonts w:cs="Arial"/>
                <w:sz w:val="22"/>
                <w:szCs w:val="22"/>
              </w:rPr>
            </w:pPr>
            <w:r w:rsidRPr="0062418F">
              <w:rPr>
                <w:rFonts w:cs="Arial"/>
                <w:sz w:val="22"/>
                <w:szCs w:val="22"/>
              </w:rPr>
              <w:t>20,75</w:t>
            </w:r>
          </w:p>
        </w:tc>
        <w:tc>
          <w:tcPr>
            <w:tcW w:w="2410" w:type="dxa"/>
            <w:tcBorders>
              <w:right w:val="single" w:sz="8" w:space="0" w:color="auto"/>
            </w:tcBorders>
          </w:tcPr>
          <w:p w:rsidR="00E43780" w:rsidRPr="0062418F" w:rsidRDefault="00E43780" w:rsidP="00E43780">
            <w:pPr>
              <w:jc w:val="center"/>
              <w:rPr>
                <w:rFonts w:cs="Arial"/>
                <w:sz w:val="22"/>
                <w:szCs w:val="22"/>
              </w:rPr>
            </w:pPr>
            <w:r w:rsidRPr="0062418F">
              <w:rPr>
                <w:rFonts w:cs="Arial"/>
                <w:sz w:val="22"/>
                <w:szCs w:val="22"/>
              </w:rPr>
              <w:t>26,4</w:t>
            </w:r>
          </w:p>
        </w:tc>
      </w:tr>
      <w:tr w:rsidR="00E43780" w:rsidRPr="0062418F" w:rsidTr="0062418F">
        <w:trPr>
          <w:cantSplit/>
        </w:trPr>
        <w:tc>
          <w:tcPr>
            <w:tcW w:w="1276" w:type="dxa"/>
            <w:tcBorders>
              <w:left w:val="single" w:sz="8" w:space="0" w:color="auto"/>
            </w:tcBorders>
          </w:tcPr>
          <w:p w:rsidR="00E43780" w:rsidRPr="0062418F" w:rsidRDefault="00E43780" w:rsidP="00E43780">
            <w:pPr>
              <w:rPr>
                <w:rFonts w:cs="Arial"/>
                <w:sz w:val="22"/>
                <w:szCs w:val="22"/>
              </w:rPr>
            </w:pPr>
            <w:r w:rsidRPr="0062418F">
              <w:rPr>
                <w:rFonts w:cs="Arial"/>
                <w:sz w:val="22"/>
                <w:szCs w:val="22"/>
              </w:rPr>
              <w:t>125</w:t>
            </w:r>
          </w:p>
        </w:tc>
        <w:tc>
          <w:tcPr>
            <w:tcW w:w="1701" w:type="dxa"/>
            <w:tcBorders>
              <w:right w:val="double" w:sz="4" w:space="0" w:color="auto"/>
            </w:tcBorders>
          </w:tcPr>
          <w:p w:rsidR="00E43780" w:rsidRPr="0062418F" w:rsidRDefault="00E43780" w:rsidP="00E43780">
            <w:pPr>
              <w:rPr>
                <w:rFonts w:cs="Arial"/>
                <w:sz w:val="22"/>
                <w:szCs w:val="22"/>
              </w:rPr>
            </w:pPr>
            <w:r w:rsidRPr="0062418F">
              <w:rPr>
                <w:rFonts w:cs="Arial"/>
                <w:sz w:val="22"/>
                <w:szCs w:val="22"/>
              </w:rPr>
              <w:t>122,7</w:t>
            </w:r>
          </w:p>
        </w:tc>
        <w:tc>
          <w:tcPr>
            <w:tcW w:w="992" w:type="dxa"/>
            <w:tcBorders>
              <w:left w:val="nil"/>
            </w:tcBorders>
          </w:tcPr>
          <w:p w:rsidR="00E43780" w:rsidRPr="0062418F" w:rsidRDefault="00E43780" w:rsidP="00E43780">
            <w:pPr>
              <w:rPr>
                <w:rFonts w:cs="Arial"/>
                <w:sz w:val="22"/>
                <w:szCs w:val="22"/>
              </w:rPr>
            </w:pPr>
            <w:r w:rsidRPr="0062418F">
              <w:rPr>
                <w:rFonts w:cs="Arial"/>
                <w:sz w:val="22"/>
                <w:szCs w:val="22"/>
              </w:rPr>
              <w:t>90</w:t>
            </w:r>
          </w:p>
          <w:p w:rsidR="00E43780" w:rsidRPr="0062418F" w:rsidRDefault="00E43780" w:rsidP="00E43780">
            <w:pPr>
              <w:rPr>
                <w:rFonts w:cs="Arial"/>
                <w:sz w:val="22"/>
                <w:szCs w:val="22"/>
              </w:rPr>
            </w:pPr>
            <w:r w:rsidRPr="0062418F">
              <w:rPr>
                <w:rFonts w:cs="Arial"/>
                <w:sz w:val="22"/>
                <w:szCs w:val="22"/>
              </w:rPr>
              <w:t>90</w:t>
            </w:r>
          </w:p>
          <w:p w:rsidR="00E43780" w:rsidRPr="0062418F" w:rsidRDefault="00E43780" w:rsidP="00E43780">
            <w:pPr>
              <w:rPr>
                <w:rFonts w:cs="Arial"/>
                <w:sz w:val="22"/>
                <w:szCs w:val="22"/>
              </w:rPr>
            </w:pPr>
            <w:r w:rsidRPr="0062418F">
              <w:rPr>
                <w:rFonts w:cs="Arial"/>
                <w:sz w:val="22"/>
                <w:szCs w:val="22"/>
              </w:rPr>
              <w:t>110</w:t>
            </w:r>
          </w:p>
          <w:p w:rsidR="00E43780" w:rsidRPr="0062418F" w:rsidRDefault="00E43780" w:rsidP="00E43780">
            <w:pPr>
              <w:rPr>
                <w:rFonts w:cs="Arial"/>
                <w:sz w:val="22"/>
                <w:szCs w:val="22"/>
              </w:rPr>
            </w:pPr>
            <w:r w:rsidRPr="0062418F">
              <w:rPr>
                <w:rFonts w:cs="Arial"/>
                <w:sz w:val="22"/>
                <w:szCs w:val="22"/>
              </w:rPr>
              <w:t>110</w:t>
            </w:r>
          </w:p>
        </w:tc>
        <w:tc>
          <w:tcPr>
            <w:tcW w:w="851" w:type="dxa"/>
          </w:tcPr>
          <w:p w:rsidR="00E43780" w:rsidRPr="0062418F" w:rsidRDefault="00E43780" w:rsidP="00E43780">
            <w:pPr>
              <w:rPr>
                <w:rFonts w:cs="Arial"/>
                <w:sz w:val="22"/>
                <w:szCs w:val="22"/>
              </w:rPr>
            </w:pPr>
            <w:r w:rsidRPr="0062418F">
              <w:rPr>
                <w:rFonts w:cs="Arial"/>
                <w:sz w:val="22"/>
                <w:szCs w:val="22"/>
              </w:rPr>
              <w:t>11</w:t>
            </w:r>
          </w:p>
          <w:p w:rsidR="00E43780" w:rsidRPr="0062418F" w:rsidRDefault="00E43780" w:rsidP="00E43780">
            <w:pPr>
              <w:rPr>
                <w:rFonts w:cs="Arial"/>
                <w:sz w:val="22"/>
                <w:szCs w:val="22"/>
              </w:rPr>
            </w:pPr>
            <w:r w:rsidRPr="0062418F">
              <w:rPr>
                <w:rFonts w:cs="Arial"/>
                <w:sz w:val="22"/>
                <w:szCs w:val="22"/>
              </w:rPr>
              <w:t>17,6</w:t>
            </w:r>
          </w:p>
          <w:p w:rsidR="00E43780" w:rsidRPr="0062418F" w:rsidRDefault="00E43780" w:rsidP="00E43780">
            <w:pPr>
              <w:rPr>
                <w:rFonts w:cs="Arial"/>
                <w:sz w:val="22"/>
                <w:szCs w:val="22"/>
              </w:rPr>
            </w:pPr>
            <w:r w:rsidRPr="0062418F">
              <w:rPr>
                <w:rFonts w:cs="Arial"/>
                <w:sz w:val="22"/>
                <w:szCs w:val="22"/>
              </w:rPr>
              <w:t>11</w:t>
            </w:r>
          </w:p>
          <w:p w:rsidR="00E43780" w:rsidRPr="0062418F" w:rsidRDefault="00E43780" w:rsidP="00E43780">
            <w:pPr>
              <w:rPr>
                <w:rFonts w:cs="Arial"/>
                <w:sz w:val="22"/>
                <w:szCs w:val="22"/>
              </w:rPr>
            </w:pPr>
            <w:r w:rsidRPr="0062418F">
              <w:rPr>
                <w:rFonts w:cs="Arial"/>
                <w:sz w:val="22"/>
                <w:szCs w:val="22"/>
              </w:rPr>
              <w:t>17,6</w:t>
            </w:r>
          </w:p>
        </w:tc>
        <w:tc>
          <w:tcPr>
            <w:tcW w:w="1701" w:type="dxa"/>
          </w:tcPr>
          <w:p w:rsidR="00E43780" w:rsidRPr="0062418F" w:rsidRDefault="00E43780" w:rsidP="00E43780">
            <w:pPr>
              <w:jc w:val="center"/>
              <w:rPr>
                <w:rFonts w:cs="Arial"/>
                <w:sz w:val="22"/>
                <w:szCs w:val="22"/>
              </w:rPr>
            </w:pPr>
            <w:r w:rsidRPr="0062418F">
              <w:rPr>
                <w:rFonts w:cs="Arial"/>
                <w:sz w:val="22"/>
                <w:szCs w:val="22"/>
              </w:rPr>
              <w:t>42,54</w:t>
            </w:r>
          </w:p>
          <w:p w:rsidR="00E43780" w:rsidRPr="0062418F" w:rsidRDefault="00E43780" w:rsidP="00E43780">
            <w:pPr>
              <w:jc w:val="center"/>
              <w:rPr>
                <w:rFonts w:cs="Arial"/>
                <w:sz w:val="22"/>
                <w:szCs w:val="22"/>
              </w:rPr>
            </w:pPr>
            <w:r w:rsidRPr="0062418F">
              <w:rPr>
                <w:rFonts w:cs="Arial"/>
                <w:sz w:val="22"/>
                <w:szCs w:val="22"/>
              </w:rPr>
              <w:t>49,75</w:t>
            </w:r>
          </w:p>
          <w:p w:rsidR="00E43780" w:rsidRPr="0062418F" w:rsidRDefault="00E43780" w:rsidP="00E43780">
            <w:pPr>
              <w:jc w:val="center"/>
              <w:rPr>
                <w:rFonts w:cs="Arial"/>
                <w:sz w:val="22"/>
                <w:szCs w:val="22"/>
              </w:rPr>
            </w:pPr>
            <w:r w:rsidRPr="0062418F">
              <w:rPr>
                <w:rFonts w:cs="Arial"/>
                <w:sz w:val="22"/>
                <w:szCs w:val="22"/>
              </w:rPr>
              <w:t>63,61</w:t>
            </w:r>
          </w:p>
          <w:p w:rsidR="00E43780" w:rsidRPr="0062418F" w:rsidRDefault="00E43780" w:rsidP="00E43780">
            <w:pPr>
              <w:jc w:val="center"/>
              <w:rPr>
                <w:rFonts w:cs="Arial"/>
                <w:sz w:val="22"/>
                <w:szCs w:val="22"/>
              </w:rPr>
            </w:pPr>
            <w:r w:rsidRPr="0062418F">
              <w:rPr>
                <w:rFonts w:cs="Arial"/>
                <w:sz w:val="22"/>
                <w:szCs w:val="22"/>
              </w:rPr>
              <w:t>74,5</w:t>
            </w:r>
          </w:p>
        </w:tc>
        <w:tc>
          <w:tcPr>
            <w:tcW w:w="2410" w:type="dxa"/>
            <w:tcBorders>
              <w:right w:val="single" w:sz="8" w:space="0" w:color="auto"/>
            </w:tcBorders>
          </w:tcPr>
          <w:p w:rsidR="00E43780" w:rsidRPr="0062418F" w:rsidRDefault="00E43780" w:rsidP="00E43780">
            <w:pPr>
              <w:jc w:val="center"/>
              <w:rPr>
                <w:rFonts w:cs="Arial"/>
                <w:sz w:val="22"/>
                <w:szCs w:val="22"/>
              </w:rPr>
            </w:pPr>
            <w:r w:rsidRPr="0062418F">
              <w:rPr>
                <w:rFonts w:cs="Arial"/>
                <w:sz w:val="22"/>
                <w:szCs w:val="22"/>
              </w:rPr>
              <w:t>34,6</w:t>
            </w:r>
          </w:p>
          <w:p w:rsidR="00E43780" w:rsidRPr="0062418F" w:rsidRDefault="00E43780" w:rsidP="00E43780">
            <w:pPr>
              <w:jc w:val="center"/>
              <w:rPr>
                <w:rFonts w:cs="Arial"/>
                <w:sz w:val="22"/>
                <w:szCs w:val="22"/>
              </w:rPr>
            </w:pPr>
            <w:r w:rsidRPr="0062418F">
              <w:rPr>
                <w:rFonts w:cs="Arial"/>
                <w:sz w:val="22"/>
                <w:szCs w:val="22"/>
              </w:rPr>
              <w:t>40,5</w:t>
            </w:r>
          </w:p>
          <w:p w:rsidR="00E43780" w:rsidRPr="0062418F" w:rsidRDefault="00E43780" w:rsidP="00E43780">
            <w:pPr>
              <w:jc w:val="center"/>
              <w:rPr>
                <w:rFonts w:cs="Arial"/>
                <w:sz w:val="22"/>
                <w:szCs w:val="22"/>
              </w:rPr>
            </w:pPr>
            <w:r w:rsidRPr="0062418F">
              <w:rPr>
                <w:rFonts w:cs="Arial"/>
                <w:sz w:val="22"/>
                <w:szCs w:val="22"/>
              </w:rPr>
              <w:t>51,5</w:t>
            </w:r>
          </w:p>
          <w:p w:rsidR="00E43780" w:rsidRPr="0062418F" w:rsidRDefault="00E43780" w:rsidP="00E43780">
            <w:pPr>
              <w:jc w:val="center"/>
              <w:rPr>
                <w:rFonts w:cs="Arial"/>
                <w:sz w:val="22"/>
                <w:szCs w:val="22"/>
              </w:rPr>
            </w:pPr>
            <w:r w:rsidRPr="0062418F">
              <w:rPr>
                <w:rFonts w:cs="Arial"/>
                <w:sz w:val="22"/>
                <w:szCs w:val="22"/>
              </w:rPr>
              <w:t>60,7</w:t>
            </w:r>
          </w:p>
        </w:tc>
      </w:tr>
      <w:tr w:rsidR="00E43780" w:rsidRPr="0062418F" w:rsidTr="0062418F">
        <w:trPr>
          <w:cantSplit/>
        </w:trPr>
        <w:tc>
          <w:tcPr>
            <w:tcW w:w="1276" w:type="dxa"/>
            <w:tcBorders>
              <w:left w:val="single" w:sz="8" w:space="0" w:color="auto"/>
              <w:bottom w:val="nil"/>
            </w:tcBorders>
          </w:tcPr>
          <w:p w:rsidR="00E43780" w:rsidRPr="0062418F" w:rsidRDefault="00E43780" w:rsidP="00E43780">
            <w:pPr>
              <w:rPr>
                <w:rFonts w:cs="Arial"/>
                <w:sz w:val="22"/>
                <w:szCs w:val="22"/>
              </w:rPr>
            </w:pPr>
            <w:r w:rsidRPr="0062418F">
              <w:rPr>
                <w:rFonts w:cs="Arial"/>
                <w:sz w:val="22"/>
                <w:szCs w:val="22"/>
              </w:rPr>
              <w:t>150</w:t>
            </w:r>
          </w:p>
        </w:tc>
        <w:tc>
          <w:tcPr>
            <w:tcW w:w="1701" w:type="dxa"/>
            <w:tcBorders>
              <w:bottom w:val="nil"/>
              <w:right w:val="double" w:sz="4" w:space="0" w:color="auto"/>
            </w:tcBorders>
          </w:tcPr>
          <w:p w:rsidR="00E43780" w:rsidRPr="0062418F" w:rsidRDefault="00E43780" w:rsidP="00E43780">
            <w:pPr>
              <w:rPr>
                <w:rFonts w:cs="Arial"/>
                <w:sz w:val="22"/>
                <w:szCs w:val="22"/>
              </w:rPr>
            </w:pPr>
            <w:r w:rsidRPr="0062418F">
              <w:rPr>
                <w:rFonts w:cs="Arial"/>
                <w:sz w:val="22"/>
                <w:szCs w:val="22"/>
              </w:rPr>
              <w:t>176,6</w:t>
            </w:r>
          </w:p>
        </w:tc>
        <w:tc>
          <w:tcPr>
            <w:tcW w:w="992" w:type="dxa"/>
            <w:tcBorders>
              <w:left w:val="nil"/>
              <w:bottom w:val="nil"/>
            </w:tcBorders>
          </w:tcPr>
          <w:p w:rsidR="00E43780" w:rsidRPr="0062418F" w:rsidRDefault="00E43780" w:rsidP="00E43780">
            <w:pPr>
              <w:rPr>
                <w:rFonts w:cs="Arial"/>
                <w:sz w:val="22"/>
                <w:szCs w:val="22"/>
              </w:rPr>
            </w:pPr>
            <w:r w:rsidRPr="0062418F">
              <w:rPr>
                <w:rFonts w:cs="Arial"/>
                <w:sz w:val="22"/>
                <w:szCs w:val="22"/>
              </w:rPr>
              <w:t>110</w:t>
            </w:r>
          </w:p>
          <w:p w:rsidR="00E43780" w:rsidRPr="0062418F" w:rsidRDefault="00E43780" w:rsidP="00E43780">
            <w:pPr>
              <w:rPr>
                <w:rFonts w:cs="Arial"/>
                <w:sz w:val="22"/>
                <w:szCs w:val="22"/>
              </w:rPr>
            </w:pPr>
            <w:r w:rsidRPr="0062418F">
              <w:rPr>
                <w:rFonts w:cs="Arial"/>
                <w:sz w:val="22"/>
                <w:szCs w:val="22"/>
              </w:rPr>
              <w:t>110</w:t>
            </w:r>
          </w:p>
        </w:tc>
        <w:tc>
          <w:tcPr>
            <w:tcW w:w="851" w:type="dxa"/>
            <w:tcBorders>
              <w:bottom w:val="nil"/>
            </w:tcBorders>
          </w:tcPr>
          <w:p w:rsidR="00E43780" w:rsidRPr="0062418F" w:rsidRDefault="00E43780" w:rsidP="00E43780">
            <w:pPr>
              <w:rPr>
                <w:rFonts w:cs="Arial"/>
                <w:sz w:val="22"/>
                <w:szCs w:val="22"/>
              </w:rPr>
            </w:pPr>
            <w:r w:rsidRPr="0062418F">
              <w:rPr>
                <w:rFonts w:cs="Arial"/>
                <w:sz w:val="22"/>
                <w:szCs w:val="22"/>
              </w:rPr>
              <w:t>11</w:t>
            </w:r>
          </w:p>
          <w:p w:rsidR="00E43780" w:rsidRPr="0062418F" w:rsidRDefault="00E43780" w:rsidP="00E43780">
            <w:pPr>
              <w:rPr>
                <w:rFonts w:cs="Arial"/>
                <w:sz w:val="22"/>
                <w:szCs w:val="22"/>
              </w:rPr>
            </w:pPr>
            <w:r w:rsidRPr="0062418F">
              <w:rPr>
                <w:rFonts w:cs="Arial"/>
                <w:sz w:val="22"/>
                <w:szCs w:val="22"/>
              </w:rPr>
              <w:t>17,6</w:t>
            </w:r>
          </w:p>
        </w:tc>
        <w:tc>
          <w:tcPr>
            <w:tcW w:w="1701" w:type="dxa"/>
            <w:tcBorders>
              <w:bottom w:val="nil"/>
            </w:tcBorders>
          </w:tcPr>
          <w:p w:rsidR="00E43780" w:rsidRPr="0062418F" w:rsidRDefault="00E43780" w:rsidP="00E43780">
            <w:pPr>
              <w:jc w:val="center"/>
              <w:rPr>
                <w:rFonts w:cs="Arial"/>
                <w:sz w:val="22"/>
                <w:szCs w:val="22"/>
              </w:rPr>
            </w:pPr>
            <w:r w:rsidRPr="0062418F">
              <w:rPr>
                <w:rFonts w:cs="Arial"/>
                <w:sz w:val="22"/>
                <w:szCs w:val="22"/>
              </w:rPr>
              <w:t>63,61</w:t>
            </w:r>
          </w:p>
          <w:p w:rsidR="00E43780" w:rsidRPr="0062418F" w:rsidRDefault="00E43780" w:rsidP="00E43780">
            <w:pPr>
              <w:jc w:val="center"/>
              <w:rPr>
                <w:rFonts w:cs="Arial"/>
                <w:sz w:val="22"/>
                <w:szCs w:val="22"/>
              </w:rPr>
            </w:pPr>
            <w:r w:rsidRPr="0062418F">
              <w:rPr>
                <w:rFonts w:cs="Arial"/>
                <w:sz w:val="22"/>
                <w:szCs w:val="22"/>
              </w:rPr>
              <w:t>74,5</w:t>
            </w:r>
          </w:p>
        </w:tc>
        <w:tc>
          <w:tcPr>
            <w:tcW w:w="2410" w:type="dxa"/>
            <w:tcBorders>
              <w:bottom w:val="nil"/>
              <w:right w:val="single" w:sz="8" w:space="0" w:color="auto"/>
            </w:tcBorders>
          </w:tcPr>
          <w:p w:rsidR="00E43780" w:rsidRPr="0062418F" w:rsidRDefault="00E43780" w:rsidP="00E43780">
            <w:pPr>
              <w:jc w:val="center"/>
              <w:rPr>
                <w:rFonts w:cs="Arial"/>
                <w:sz w:val="22"/>
                <w:szCs w:val="22"/>
              </w:rPr>
            </w:pPr>
            <w:r w:rsidRPr="0062418F">
              <w:rPr>
                <w:rFonts w:cs="Arial"/>
                <w:sz w:val="22"/>
                <w:szCs w:val="22"/>
              </w:rPr>
              <w:t>36,0</w:t>
            </w:r>
          </w:p>
          <w:p w:rsidR="00E43780" w:rsidRPr="0062418F" w:rsidRDefault="00E43780" w:rsidP="00E43780">
            <w:pPr>
              <w:jc w:val="center"/>
              <w:rPr>
                <w:rFonts w:cs="Arial"/>
                <w:sz w:val="22"/>
                <w:szCs w:val="22"/>
              </w:rPr>
            </w:pPr>
            <w:r w:rsidRPr="0062418F">
              <w:rPr>
                <w:rFonts w:cs="Arial"/>
                <w:sz w:val="22"/>
                <w:szCs w:val="22"/>
              </w:rPr>
              <w:t>42,1</w:t>
            </w:r>
          </w:p>
        </w:tc>
      </w:tr>
      <w:tr w:rsidR="00E43780" w:rsidRPr="0062418F" w:rsidTr="0062418F">
        <w:trPr>
          <w:cantSplit/>
        </w:trPr>
        <w:tc>
          <w:tcPr>
            <w:tcW w:w="1276" w:type="dxa"/>
            <w:tcBorders>
              <w:left w:val="single" w:sz="8" w:space="0" w:color="auto"/>
              <w:bottom w:val="single" w:sz="4" w:space="0" w:color="auto"/>
            </w:tcBorders>
          </w:tcPr>
          <w:p w:rsidR="00E43780" w:rsidRPr="0062418F" w:rsidRDefault="00E43780" w:rsidP="00E43780">
            <w:pPr>
              <w:rPr>
                <w:rFonts w:cs="Arial"/>
                <w:sz w:val="22"/>
                <w:szCs w:val="22"/>
              </w:rPr>
            </w:pPr>
            <w:r w:rsidRPr="0062418F">
              <w:rPr>
                <w:rFonts w:cs="Arial"/>
                <w:sz w:val="22"/>
                <w:szCs w:val="22"/>
              </w:rPr>
              <w:t>200</w:t>
            </w:r>
          </w:p>
        </w:tc>
        <w:tc>
          <w:tcPr>
            <w:tcW w:w="1701" w:type="dxa"/>
            <w:tcBorders>
              <w:bottom w:val="single" w:sz="4" w:space="0" w:color="auto"/>
              <w:right w:val="double" w:sz="4" w:space="0" w:color="auto"/>
            </w:tcBorders>
          </w:tcPr>
          <w:p w:rsidR="00E43780" w:rsidRPr="0062418F" w:rsidRDefault="00E43780" w:rsidP="00E43780">
            <w:pPr>
              <w:rPr>
                <w:rFonts w:cs="Arial"/>
                <w:sz w:val="22"/>
                <w:szCs w:val="22"/>
              </w:rPr>
            </w:pPr>
            <w:r w:rsidRPr="0062418F">
              <w:rPr>
                <w:rFonts w:cs="Arial"/>
                <w:sz w:val="22"/>
                <w:szCs w:val="22"/>
              </w:rPr>
              <w:t>314,0</w:t>
            </w:r>
          </w:p>
        </w:tc>
        <w:tc>
          <w:tcPr>
            <w:tcW w:w="992" w:type="dxa"/>
            <w:tcBorders>
              <w:left w:val="nil"/>
              <w:bottom w:val="single" w:sz="4" w:space="0" w:color="auto"/>
            </w:tcBorders>
          </w:tcPr>
          <w:p w:rsidR="00E43780" w:rsidRPr="0062418F" w:rsidRDefault="00E43780" w:rsidP="00E43780">
            <w:pPr>
              <w:rPr>
                <w:rFonts w:cs="Arial"/>
                <w:sz w:val="22"/>
                <w:szCs w:val="22"/>
              </w:rPr>
            </w:pPr>
            <w:r w:rsidRPr="0062418F">
              <w:rPr>
                <w:rFonts w:cs="Arial"/>
                <w:sz w:val="22"/>
                <w:szCs w:val="22"/>
              </w:rPr>
              <w:t>160</w:t>
            </w:r>
          </w:p>
          <w:p w:rsidR="00E43780" w:rsidRPr="0062418F" w:rsidRDefault="00E43780" w:rsidP="00E43780">
            <w:pPr>
              <w:rPr>
                <w:rFonts w:cs="Arial"/>
                <w:sz w:val="22"/>
                <w:szCs w:val="22"/>
              </w:rPr>
            </w:pPr>
            <w:r w:rsidRPr="0062418F">
              <w:rPr>
                <w:rFonts w:cs="Arial"/>
                <w:sz w:val="22"/>
                <w:szCs w:val="22"/>
              </w:rPr>
              <w:t>160</w:t>
            </w:r>
          </w:p>
        </w:tc>
        <w:tc>
          <w:tcPr>
            <w:tcW w:w="851" w:type="dxa"/>
            <w:tcBorders>
              <w:bottom w:val="single" w:sz="4" w:space="0" w:color="auto"/>
            </w:tcBorders>
          </w:tcPr>
          <w:p w:rsidR="00E43780" w:rsidRPr="0062418F" w:rsidRDefault="00E43780" w:rsidP="00E43780">
            <w:pPr>
              <w:rPr>
                <w:rFonts w:cs="Arial"/>
                <w:sz w:val="22"/>
                <w:szCs w:val="22"/>
              </w:rPr>
            </w:pPr>
            <w:r w:rsidRPr="0062418F">
              <w:rPr>
                <w:rFonts w:cs="Arial"/>
                <w:sz w:val="22"/>
                <w:szCs w:val="22"/>
              </w:rPr>
              <w:t>11</w:t>
            </w:r>
          </w:p>
          <w:p w:rsidR="00E43780" w:rsidRPr="0062418F" w:rsidRDefault="00E43780" w:rsidP="00E43780">
            <w:pPr>
              <w:rPr>
                <w:rFonts w:cs="Arial"/>
                <w:sz w:val="22"/>
                <w:szCs w:val="22"/>
              </w:rPr>
            </w:pPr>
            <w:r w:rsidRPr="0062418F">
              <w:rPr>
                <w:rFonts w:cs="Arial"/>
                <w:sz w:val="22"/>
                <w:szCs w:val="22"/>
              </w:rPr>
              <w:t>17,6</w:t>
            </w:r>
          </w:p>
        </w:tc>
        <w:tc>
          <w:tcPr>
            <w:tcW w:w="1701" w:type="dxa"/>
            <w:tcBorders>
              <w:bottom w:val="single" w:sz="4" w:space="0" w:color="auto"/>
            </w:tcBorders>
          </w:tcPr>
          <w:p w:rsidR="00E43780" w:rsidRPr="0062418F" w:rsidRDefault="00E43780" w:rsidP="00E43780">
            <w:pPr>
              <w:jc w:val="center"/>
              <w:rPr>
                <w:rFonts w:cs="Arial"/>
                <w:sz w:val="22"/>
                <w:szCs w:val="22"/>
              </w:rPr>
            </w:pPr>
            <w:r w:rsidRPr="0062418F">
              <w:rPr>
                <w:rFonts w:cs="Arial"/>
                <w:sz w:val="22"/>
                <w:szCs w:val="22"/>
              </w:rPr>
              <w:t>134,35</w:t>
            </w:r>
          </w:p>
          <w:p w:rsidR="00E43780" w:rsidRPr="0062418F" w:rsidRDefault="00E43780" w:rsidP="00E43780">
            <w:pPr>
              <w:jc w:val="center"/>
              <w:rPr>
                <w:rFonts w:cs="Arial"/>
                <w:sz w:val="22"/>
                <w:szCs w:val="22"/>
              </w:rPr>
            </w:pPr>
            <w:r w:rsidRPr="0062418F">
              <w:rPr>
                <w:rFonts w:cs="Arial"/>
                <w:sz w:val="22"/>
                <w:szCs w:val="22"/>
              </w:rPr>
              <w:t>157,89</w:t>
            </w:r>
          </w:p>
        </w:tc>
        <w:tc>
          <w:tcPr>
            <w:tcW w:w="2410" w:type="dxa"/>
            <w:tcBorders>
              <w:bottom w:val="single" w:sz="4" w:space="0" w:color="auto"/>
              <w:right w:val="single" w:sz="8" w:space="0" w:color="auto"/>
            </w:tcBorders>
          </w:tcPr>
          <w:p w:rsidR="00E43780" w:rsidRPr="0062418F" w:rsidRDefault="00E43780" w:rsidP="00E43780">
            <w:pPr>
              <w:jc w:val="center"/>
              <w:rPr>
                <w:rFonts w:cs="Arial"/>
                <w:sz w:val="22"/>
                <w:szCs w:val="22"/>
              </w:rPr>
            </w:pPr>
            <w:r w:rsidRPr="0062418F">
              <w:rPr>
                <w:rFonts w:cs="Arial"/>
                <w:sz w:val="22"/>
                <w:szCs w:val="22"/>
              </w:rPr>
              <w:t>42,8</w:t>
            </w:r>
          </w:p>
          <w:p w:rsidR="00E43780" w:rsidRPr="0062418F" w:rsidRDefault="00E43780" w:rsidP="00E43780">
            <w:pPr>
              <w:jc w:val="center"/>
              <w:rPr>
                <w:rFonts w:cs="Arial"/>
                <w:sz w:val="22"/>
                <w:szCs w:val="22"/>
              </w:rPr>
            </w:pPr>
            <w:r w:rsidRPr="0062418F">
              <w:rPr>
                <w:rFonts w:cs="Arial"/>
                <w:sz w:val="22"/>
                <w:szCs w:val="22"/>
              </w:rPr>
              <w:t>50,0</w:t>
            </w:r>
          </w:p>
        </w:tc>
      </w:tr>
      <w:tr w:rsidR="00E43780" w:rsidRPr="0062418F" w:rsidTr="0062418F">
        <w:trPr>
          <w:cantSplit/>
        </w:trPr>
        <w:tc>
          <w:tcPr>
            <w:tcW w:w="1276" w:type="dxa"/>
            <w:tcBorders>
              <w:top w:val="nil"/>
              <w:left w:val="single" w:sz="8" w:space="0" w:color="auto"/>
            </w:tcBorders>
          </w:tcPr>
          <w:p w:rsidR="00E43780" w:rsidRPr="0062418F" w:rsidRDefault="00E43780" w:rsidP="00E43780">
            <w:pPr>
              <w:rPr>
                <w:rFonts w:cs="Arial"/>
                <w:sz w:val="22"/>
                <w:szCs w:val="22"/>
              </w:rPr>
            </w:pPr>
            <w:r w:rsidRPr="0062418F">
              <w:rPr>
                <w:rFonts w:cs="Arial"/>
                <w:sz w:val="22"/>
                <w:szCs w:val="22"/>
              </w:rPr>
              <w:t>250</w:t>
            </w:r>
          </w:p>
        </w:tc>
        <w:tc>
          <w:tcPr>
            <w:tcW w:w="1701" w:type="dxa"/>
            <w:tcBorders>
              <w:top w:val="nil"/>
              <w:right w:val="double" w:sz="4" w:space="0" w:color="auto"/>
            </w:tcBorders>
          </w:tcPr>
          <w:p w:rsidR="00E43780" w:rsidRPr="0062418F" w:rsidRDefault="00E43780" w:rsidP="00E43780">
            <w:pPr>
              <w:rPr>
                <w:rFonts w:cs="Arial"/>
                <w:sz w:val="22"/>
                <w:szCs w:val="22"/>
              </w:rPr>
            </w:pPr>
            <w:r w:rsidRPr="0062418F">
              <w:rPr>
                <w:rFonts w:cs="Arial"/>
                <w:sz w:val="22"/>
                <w:szCs w:val="22"/>
              </w:rPr>
              <w:t>490,6</w:t>
            </w:r>
          </w:p>
        </w:tc>
        <w:tc>
          <w:tcPr>
            <w:tcW w:w="992" w:type="dxa"/>
            <w:tcBorders>
              <w:top w:val="nil"/>
              <w:left w:val="nil"/>
            </w:tcBorders>
          </w:tcPr>
          <w:p w:rsidR="00E43780" w:rsidRPr="0062418F" w:rsidRDefault="00E43780" w:rsidP="00E43780">
            <w:pPr>
              <w:rPr>
                <w:rFonts w:cs="Arial"/>
                <w:sz w:val="22"/>
                <w:szCs w:val="22"/>
              </w:rPr>
            </w:pPr>
            <w:r w:rsidRPr="0062418F">
              <w:rPr>
                <w:rFonts w:cs="Arial"/>
                <w:sz w:val="22"/>
                <w:szCs w:val="22"/>
              </w:rPr>
              <w:t>225</w:t>
            </w:r>
          </w:p>
          <w:p w:rsidR="00E43780" w:rsidRPr="0062418F" w:rsidRDefault="00E43780" w:rsidP="00E43780">
            <w:pPr>
              <w:rPr>
                <w:rFonts w:cs="Arial"/>
                <w:sz w:val="22"/>
                <w:szCs w:val="22"/>
              </w:rPr>
            </w:pPr>
            <w:r w:rsidRPr="0062418F">
              <w:rPr>
                <w:rFonts w:cs="Arial"/>
                <w:sz w:val="22"/>
                <w:szCs w:val="22"/>
              </w:rPr>
              <w:t>225</w:t>
            </w:r>
          </w:p>
        </w:tc>
        <w:tc>
          <w:tcPr>
            <w:tcW w:w="851" w:type="dxa"/>
            <w:tcBorders>
              <w:top w:val="nil"/>
            </w:tcBorders>
          </w:tcPr>
          <w:p w:rsidR="00E43780" w:rsidRPr="0062418F" w:rsidRDefault="00E43780" w:rsidP="00E43780">
            <w:pPr>
              <w:rPr>
                <w:rFonts w:cs="Arial"/>
                <w:sz w:val="22"/>
                <w:szCs w:val="22"/>
              </w:rPr>
            </w:pPr>
            <w:r w:rsidRPr="0062418F">
              <w:rPr>
                <w:rFonts w:cs="Arial"/>
                <w:sz w:val="22"/>
                <w:szCs w:val="22"/>
              </w:rPr>
              <w:t>11</w:t>
            </w:r>
          </w:p>
          <w:p w:rsidR="00E43780" w:rsidRPr="0062418F" w:rsidRDefault="00E43780" w:rsidP="00E43780">
            <w:pPr>
              <w:rPr>
                <w:rFonts w:cs="Arial"/>
                <w:sz w:val="22"/>
                <w:szCs w:val="22"/>
              </w:rPr>
            </w:pPr>
            <w:r w:rsidRPr="0062418F">
              <w:rPr>
                <w:rFonts w:cs="Arial"/>
                <w:sz w:val="22"/>
                <w:szCs w:val="22"/>
              </w:rPr>
              <w:t>17,6</w:t>
            </w:r>
          </w:p>
        </w:tc>
        <w:tc>
          <w:tcPr>
            <w:tcW w:w="1701" w:type="dxa"/>
            <w:tcBorders>
              <w:top w:val="nil"/>
            </w:tcBorders>
          </w:tcPr>
          <w:p w:rsidR="00E43780" w:rsidRPr="0062418F" w:rsidRDefault="00E43780" w:rsidP="00E43780">
            <w:pPr>
              <w:jc w:val="center"/>
              <w:rPr>
                <w:rFonts w:cs="Arial"/>
                <w:sz w:val="22"/>
                <w:szCs w:val="22"/>
              </w:rPr>
            </w:pPr>
            <w:r w:rsidRPr="0062418F">
              <w:rPr>
                <w:rFonts w:cs="Arial"/>
                <w:sz w:val="22"/>
                <w:szCs w:val="22"/>
              </w:rPr>
              <w:t>265,85</w:t>
            </w:r>
          </w:p>
          <w:p w:rsidR="00E43780" w:rsidRPr="0062418F" w:rsidRDefault="00E43780" w:rsidP="00E43780">
            <w:pPr>
              <w:jc w:val="center"/>
              <w:rPr>
                <w:rFonts w:cs="Arial"/>
                <w:sz w:val="22"/>
                <w:szCs w:val="22"/>
              </w:rPr>
            </w:pPr>
            <w:r w:rsidRPr="0062418F">
              <w:rPr>
                <w:rFonts w:cs="Arial"/>
                <w:sz w:val="22"/>
                <w:szCs w:val="22"/>
              </w:rPr>
              <w:t>312,22</w:t>
            </w:r>
          </w:p>
        </w:tc>
        <w:tc>
          <w:tcPr>
            <w:tcW w:w="2410" w:type="dxa"/>
            <w:tcBorders>
              <w:top w:val="nil"/>
              <w:right w:val="single" w:sz="8" w:space="0" w:color="auto"/>
            </w:tcBorders>
          </w:tcPr>
          <w:p w:rsidR="00E43780" w:rsidRPr="0062418F" w:rsidRDefault="00E43780" w:rsidP="00E43780">
            <w:pPr>
              <w:jc w:val="center"/>
              <w:rPr>
                <w:rFonts w:cs="Arial"/>
                <w:sz w:val="22"/>
                <w:szCs w:val="22"/>
              </w:rPr>
            </w:pPr>
            <w:r w:rsidRPr="0062418F">
              <w:rPr>
                <w:rFonts w:cs="Arial"/>
                <w:sz w:val="22"/>
                <w:szCs w:val="22"/>
              </w:rPr>
              <w:t>54,2</w:t>
            </w:r>
          </w:p>
          <w:p w:rsidR="00E43780" w:rsidRPr="0062418F" w:rsidRDefault="00E43780" w:rsidP="00E43780">
            <w:pPr>
              <w:jc w:val="center"/>
              <w:rPr>
                <w:rFonts w:cs="Arial"/>
                <w:sz w:val="22"/>
                <w:szCs w:val="22"/>
              </w:rPr>
            </w:pPr>
            <w:r w:rsidRPr="0062418F">
              <w:rPr>
                <w:rFonts w:cs="Arial"/>
                <w:sz w:val="22"/>
                <w:szCs w:val="22"/>
              </w:rPr>
              <w:t>63,7</w:t>
            </w:r>
          </w:p>
        </w:tc>
      </w:tr>
      <w:tr w:rsidR="00E43780" w:rsidRPr="0062418F" w:rsidTr="0062418F">
        <w:trPr>
          <w:cantSplit/>
        </w:trPr>
        <w:tc>
          <w:tcPr>
            <w:tcW w:w="1276" w:type="dxa"/>
            <w:tcBorders>
              <w:left w:val="single" w:sz="8" w:space="0" w:color="auto"/>
              <w:bottom w:val="single" w:sz="8" w:space="0" w:color="auto"/>
            </w:tcBorders>
          </w:tcPr>
          <w:p w:rsidR="00E43780" w:rsidRPr="0062418F" w:rsidRDefault="00E43780" w:rsidP="00E43780">
            <w:pPr>
              <w:rPr>
                <w:rFonts w:cs="Arial"/>
                <w:sz w:val="22"/>
                <w:szCs w:val="22"/>
              </w:rPr>
            </w:pPr>
            <w:r w:rsidRPr="0062418F">
              <w:rPr>
                <w:rFonts w:cs="Arial"/>
                <w:sz w:val="22"/>
                <w:szCs w:val="22"/>
              </w:rPr>
              <w:t>300</w:t>
            </w:r>
          </w:p>
        </w:tc>
        <w:tc>
          <w:tcPr>
            <w:tcW w:w="1701" w:type="dxa"/>
            <w:tcBorders>
              <w:bottom w:val="single" w:sz="8" w:space="0" w:color="auto"/>
              <w:right w:val="double" w:sz="4" w:space="0" w:color="auto"/>
            </w:tcBorders>
          </w:tcPr>
          <w:p w:rsidR="00E43780" w:rsidRPr="0062418F" w:rsidRDefault="00E43780" w:rsidP="00E43780">
            <w:pPr>
              <w:rPr>
                <w:rFonts w:cs="Arial"/>
                <w:sz w:val="22"/>
                <w:szCs w:val="22"/>
              </w:rPr>
            </w:pPr>
            <w:r w:rsidRPr="0062418F">
              <w:rPr>
                <w:rFonts w:cs="Arial"/>
                <w:sz w:val="22"/>
                <w:szCs w:val="22"/>
              </w:rPr>
              <w:t>706,5</w:t>
            </w:r>
          </w:p>
        </w:tc>
        <w:tc>
          <w:tcPr>
            <w:tcW w:w="992" w:type="dxa"/>
            <w:tcBorders>
              <w:left w:val="nil"/>
              <w:bottom w:val="single" w:sz="8" w:space="0" w:color="auto"/>
            </w:tcBorders>
          </w:tcPr>
          <w:p w:rsidR="00E43780" w:rsidRPr="0062418F" w:rsidRDefault="00E43780" w:rsidP="00E43780">
            <w:pPr>
              <w:rPr>
                <w:rFonts w:cs="Arial"/>
                <w:sz w:val="22"/>
                <w:szCs w:val="22"/>
              </w:rPr>
            </w:pPr>
            <w:r w:rsidRPr="0062418F">
              <w:rPr>
                <w:rFonts w:cs="Arial"/>
                <w:sz w:val="22"/>
                <w:szCs w:val="22"/>
              </w:rPr>
              <w:t>225</w:t>
            </w:r>
          </w:p>
          <w:p w:rsidR="00E43780" w:rsidRPr="0062418F" w:rsidRDefault="00E43780" w:rsidP="00E43780">
            <w:pPr>
              <w:rPr>
                <w:rFonts w:cs="Arial"/>
                <w:sz w:val="22"/>
                <w:szCs w:val="22"/>
              </w:rPr>
            </w:pPr>
            <w:r w:rsidRPr="0062418F">
              <w:rPr>
                <w:rFonts w:cs="Arial"/>
                <w:sz w:val="22"/>
                <w:szCs w:val="22"/>
              </w:rPr>
              <w:t>225</w:t>
            </w:r>
          </w:p>
        </w:tc>
        <w:tc>
          <w:tcPr>
            <w:tcW w:w="851" w:type="dxa"/>
            <w:tcBorders>
              <w:bottom w:val="single" w:sz="8" w:space="0" w:color="auto"/>
            </w:tcBorders>
          </w:tcPr>
          <w:p w:rsidR="00E43780" w:rsidRPr="0062418F" w:rsidRDefault="00E43780" w:rsidP="00E43780">
            <w:pPr>
              <w:rPr>
                <w:rFonts w:cs="Arial"/>
                <w:sz w:val="22"/>
                <w:szCs w:val="22"/>
              </w:rPr>
            </w:pPr>
            <w:r w:rsidRPr="0062418F">
              <w:rPr>
                <w:rFonts w:cs="Arial"/>
                <w:sz w:val="22"/>
                <w:szCs w:val="22"/>
              </w:rPr>
              <w:t>11</w:t>
            </w:r>
          </w:p>
          <w:p w:rsidR="00E43780" w:rsidRPr="0062418F" w:rsidRDefault="00E43780" w:rsidP="00E43780">
            <w:pPr>
              <w:rPr>
                <w:rFonts w:cs="Arial"/>
                <w:sz w:val="22"/>
                <w:szCs w:val="22"/>
              </w:rPr>
            </w:pPr>
            <w:r w:rsidRPr="0062418F">
              <w:rPr>
                <w:rFonts w:cs="Arial"/>
                <w:sz w:val="22"/>
                <w:szCs w:val="22"/>
              </w:rPr>
              <w:t>17,6</w:t>
            </w:r>
          </w:p>
        </w:tc>
        <w:tc>
          <w:tcPr>
            <w:tcW w:w="1701" w:type="dxa"/>
            <w:tcBorders>
              <w:bottom w:val="single" w:sz="8" w:space="0" w:color="auto"/>
            </w:tcBorders>
          </w:tcPr>
          <w:p w:rsidR="00E43780" w:rsidRPr="0062418F" w:rsidRDefault="00E43780" w:rsidP="00E43780">
            <w:pPr>
              <w:jc w:val="center"/>
              <w:rPr>
                <w:rFonts w:cs="Arial"/>
                <w:sz w:val="22"/>
                <w:szCs w:val="22"/>
              </w:rPr>
            </w:pPr>
            <w:r w:rsidRPr="0062418F">
              <w:rPr>
                <w:rFonts w:cs="Arial"/>
                <w:sz w:val="22"/>
                <w:szCs w:val="22"/>
              </w:rPr>
              <w:t>265,85</w:t>
            </w:r>
          </w:p>
          <w:p w:rsidR="00E43780" w:rsidRPr="0062418F" w:rsidRDefault="00E43780" w:rsidP="00E43780">
            <w:pPr>
              <w:jc w:val="center"/>
              <w:rPr>
                <w:rFonts w:cs="Arial"/>
                <w:sz w:val="22"/>
                <w:szCs w:val="22"/>
              </w:rPr>
            </w:pPr>
            <w:r w:rsidRPr="0062418F">
              <w:rPr>
                <w:rFonts w:cs="Arial"/>
                <w:sz w:val="22"/>
                <w:szCs w:val="22"/>
              </w:rPr>
              <w:t>312,22</w:t>
            </w:r>
          </w:p>
        </w:tc>
        <w:tc>
          <w:tcPr>
            <w:tcW w:w="2410" w:type="dxa"/>
            <w:tcBorders>
              <w:bottom w:val="single" w:sz="8" w:space="0" w:color="auto"/>
              <w:right w:val="single" w:sz="8" w:space="0" w:color="auto"/>
            </w:tcBorders>
          </w:tcPr>
          <w:p w:rsidR="00E43780" w:rsidRPr="0062418F" w:rsidRDefault="00E43780" w:rsidP="00E43780">
            <w:pPr>
              <w:jc w:val="center"/>
              <w:rPr>
                <w:rFonts w:cs="Arial"/>
                <w:sz w:val="22"/>
                <w:szCs w:val="22"/>
              </w:rPr>
            </w:pPr>
            <w:r w:rsidRPr="0062418F">
              <w:rPr>
                <w:rFonts w:cs="Arial"/>
                <w:sz w:val="22"/>
                <w:szCs w:val="22"/>
              </w:rPr>
              <w:t>37,6</w:t>
            </w:r>
          </w:p>
          <w:p w:rsidR="00E43780" w:rsidRPr="0062418F" w:rsidRDefault="00E43780" w:rsidP="00E43780">
            <w:pPr>
              <w:jc w:val="center"/>
              <w:rPr>
                <w:rFonts w:cs="Arial"/>
                <w:sz w:val="22"/>
                <w:szCs w:val="22"/>
              </w:rPr>
            </w:pPr>
            <w:r w:rsidRPr="0062418F">
              <w:rPr>
                <w:rFonts w:cs="Arial"/>
                <w:sz w:val="22"/>
                <w:szCs w:val="22"/>
              </w:rPr>
              <w:t>44,1</w:t>
            </w:r>
          </w:p>
        </w:tc>
      </w:tr>
      <w:tr w:rsidR="00E43780" w:rsidRPr="0062418F" w:rsidTr="0062418F">
        <w:trPr>
          <w:cantSplit/>
        </w:trPr>
        <w:tc>
          <w:tcPr>
            <w:tcW w:w="1276" w:type="dxa"/>
            <w:tcBorders>
              <w:left w:val="single" w:sz="8" w:space="0" w:color="auto"/>
              <w:bottom w:val="single" w:sz="8" w:space="0" w:color="auto"/>
            </w:tcBorders>
          </w:tcPr>
          <w:p w:rsidR="00E43780" w:rsidRPr="0062418F" w:rsidRDefault="00E43780" w:rsidP="00E43780">
            <w:pPr>
              <w:rPr>
                <w:rFonts w:cs="Arial"/>
                <w:sz w:val="22"/>
                <w:szCs w:val="22"/>
              </w:rPr>
            </w:pPr>
            <w:r w:rsidRPr="0062418F">
              <w:rPr>
                <w:rFonts w:cs="Arial"/>
                <w:sz w:val="22"/>
                <w:szCs w:val="22"/>
              </w:rPr>
              <w:t>400</w:t>
            </w:r>
          </w:p>
        </w:tc>
        <w:tc>
          <w:tcPr>
            <w:tcW w:w="1701" w:type="dxa"/>
            <w:tcBorders>
              <w:bottom w:val="single" w:sz="8" w:space="0" w:color="auto"/>
              <w:right w:val="double" w:sz="4" w:space="0" w:color="auto"/>
            </w:tcBorders>
          </w:tcPr>
          <w:p w:rsidR="00E43780" w:rsidRPr="0062418F" w:rsidRDefault="00E43780" w:rsidP="00E43780">
            <w:pPr>
              <w:rPr>
                <w:rFonts w:cs="Arial"/>
                <w:sz w:val="22"/>
                <w:szCs w:val="22"/>
              </w:rPr>
            </w:pPr>
            <w:r w:rsidRPr="0062418F">
              <w:rPr>
                <w:rFonts w:cs="Arial"/>
                <w:sz w:val="22"/>
                <w:szCs w:val="22"/>
              </w:rPr>
              <w:t>1256,0</w:t>
            </w:r>
          </w:p>
        </w:tc>
        <w:tc>
          <w:tcPr>
            <w:tcW w:w="992" w:type="dxa"/>
            <w:tcBorders>
              <w:left w:val="nil"/>
              <w:bottom w:val="single" w:sz="8" w:space="0" w:color="auto"/>
            </w:tcBorders>
          </w:tcPr>
          <w:p w:rsidR="00E43780" w:rsidRPr="0062418F" w:rsidRDefault="00E43780" w:rsidP="00E43780">
            <w:pPr>
              <w:rPr>
                <w:rFonts w:cs="Arial"/>
                <w:sz w:val="22"/>
                <w:szCs w:val="22"/>
              </w:rPr>
            </w:pPr>
            <w:r w:rsidRPr="0062418F">
              <w:rPr>
                <w:rFonts w:cs="Arial"/>
                <w:sz w:val="22"/>
                <w:szCs w:val="22"/>
              </w:rPr>
              <w:t>315</w:t>
            </w:r>
          </w:p>
          <w:p w:rsidR="00E43780" w:rsidRPr="0062418F" w:rsidRDefault="00E43780" w:rsidP="00E43780">
            <w:pPr>
              <w:rPr>
                <w:rFonts w:cs="Arial"/>
                <w:sz w:val="22"/>
                <w:szCs w:val="22"/>
              </w:rPr>
            </w:pPr>
            <w:r w:rsidRPr="0062418F">
              <w:rPr>
                <w:rFonts w:cs="Arial"/>
                <w:sz w:val="22"/>
                <w:szCs w:val="22"/>
              </w:rPr>
              <w:t>315</w:t>
            </w:r>
          </w:p>
        </w:tc>
        <w:tc>
          <w:tcPr>
            <w:tcW w:w="851" w:type="dxa"/>
            <w:tcBorders>
              <w:bottom w:val="single" w:sz="8" w:space="0" w:color="auto"/>
            </w:tcBorders>
          </w:tcPr>
          <w:p w:rsidR="00E43780" w:rsidRPr="0062418F" w:rsidRDefault="00E43780" w:rsidP="00E43780">
            <w:pPr>
              <w:rPr>
                <w:rFonts w:cs="Arial"/>
                <w:sz w:val="22"/>
                <w:szCs w:val="22"/>
              </w:rPr>
            </w:pPr>
            <w:r w:rsidRPr="0062418F">
              <w:rPr>
                <w:rFonts w:cs="Arial"/>
                <w:sz w:val="22"/>
                <w:szCs w:val="22"/>
              </w:rPr>
              <w:t>11</w:t>
            </w:r>
          </w:p>
          <w:p w:rsidR="00E43780" w:rsidRPr="0062418F" w:rsidRDefault="00E43780" w:rsidP="00E43780">
            <w:pPr>
              <w:rPr>
                <w:rFonts w:cs="Arial"/>
                <w:sz w:val="22"/>
                <w:szCs w:val="22"/>
              </w:rPr>
            </w:pPr>
            <w:r w:rsidRPr="0062418F">
              <w:rPr>
                <w:rFonts w:cs="Arial"/>
                <w:sz w:val="22"/>
                <w:szCs w:val="22"/>
              </w:rPr>
              <w:t>17,6</w:t>
            </w:r>
          </w:p>
        </w:tc>
        <w:tc>
          <w:tcPr>
            <w:tcW w:w="1701" w:type="dxa"/>
            <w:tcBorders>
              <w:bottom w:val="single" w:sz="8" w:space="0" w:color="auto"/>
            </w:tcBorders>
          </w:tcPr>
          <w:p w:rsidR="00E43780" w:rsidRPr="0062418F" w:rsidRDefault="00E43780" w:rsidP="00E43780">
            <w:pPr>
              <w:jc w:val="center"/>
              <w:rPr>
                <w:rFonts w:cs="Arial"/>
                <w:sz w:val="22"/>
                <w:szCs w:val="22"/>
              </w:rPr>
            </w:pPr>
            <w:r w:rsidRPr="0062418F">
              <w:rPr>
                <w:rFonts w:cs="Arial"/>
                <w:sz w:val="22"/>
                <w:szCs w:val="22"/>
              </w:rPr>
              <w:t>521,88</w:t>
            </w:r>
          </w:p>
          <w:p w:rsidR="00E43780" w:rsidRPr="0062418F" w:rsidRDefault="00E43780" w:rsidP="00E43780">
            <w:pPr>
              <w:jc w:val="center"/>
              <w:rPr>
                <w:rFonts w:cs="Arial"/>
                <w:sz w:val="22"/>
                <w:szCs w:val="22"/>
              </w:rPr>
            </w:pPr>
            <w:r w:rsidRPr="0062418F">
              <w:rPr>
                <w:rFonts w:cs="Arial"/>
                <w:sz w:val="22"/>
                <w:szCs w:val="22"/>
              </w:rPr>
              <w:t>612,12</w:t>
            </w:r>
          </w:p>
        </w:tc>
        <w:tc>
          <w:tcPr>
            <w:tcW w:w="2410" w:type="dxa"/>
            <w:tcBorders>
              <w:bottom w:val="single" w:sz="8" w:space="0" w:color="auto"/>
              <w:right w:val="single" w:sz="8" w:space="0" w:color="auto"/>
            </w:tcBorders>
          </w:tcPr>
          <w:p w:rsidR="00E43780" w:rsidRPr="0062418F" w:rsidRDefault="00E43780" w:rsidP="00E43780">
            <w:pPr>
              <w:jc w:val="center"/>
              <w:rPr>
                <w:rFonts w:cs="Arial"/>
                <w:sz w:val="22"/>
                <w:szCs w:val="22"/>
              </w:rPr>
            </w:pPr>
            <w:r w:rsidRPr="0062418F">
              <w:rPr>
                <w:rFonts w:cs="Arial"/>
                <w:sz w:val="22"/>
                <w:szCs w:val="22"/>
              </w:rPr>
              <w:t>41,55</w:t>
            </w:r>
          </w:p>
          <w:p w:rsidR="00E43780" w:rsidRPr="0062418F" w:rsidRDefault="00E43780" w:rsidP="00E43780">
            <w:pPr>
              <w:jc w:val="center"/>
              <w:rPr>
                <w:rFonts w:cs="Arial"/>
                <w:sz w:val="22"/>
                <w:szCs w:val="22"/>
              </w:rPr>
            </w:pPr>
            <w:r w:rsidRPr="0062418F">
              <w:rPr>
                <w:rFonts w:cs="Arial"/>
                <w:sz w:val="22"/>
                <w:szCs w:val="22"/>
              </w:rPr>
              <w:t>48,7</w:t>
            </w:r>
          </w:p>
        </w:tc>
      </w:tr>
      <w:tr w:rsidR="00E43780" w:rsidRPr="0062418F" w:rsidTr="0062418F">
        <w:trPr>
          <w:cantSplit/>
        </w:trPr>
        <w:tc>
          <w:tcPr>
            <w:tcW w:w="1276" w:type="dxa"/>
            <w:tcBorders>
              <w:left w:val="single" w:sz="8" w:space="0" w:color="auto"/>
              <w:bottom w:val="single" w:sz="8" w:space="0" w:color="auto"/>
            </w:tcBorders>
          </w:tcPr>
          <w:p w:rsidR="00E43780" w:rsidRPr="0062418F" w:rsidRDefault="00E43780" w:rsidP="00E43780">
            <w:pPr>
              <w:rPr>
                <w:rFonts w:cs="Arial"/>
                <w:sz w:val="22"/>
                <w:szCs w:val="22"/>
              </w:rPr>
            </w:pPr>
            <w:r w:rsidRPr="0062418F">
              <w:rPr>
                <w:rFonts w:cs="Arial"/>
                <w:sz w:val="22"/>
                <w:szCs w:val="22"/>
              </w:rPr>
              <w:t>500</w:t>
            </w:r>
          </w:p>
        </w:tc>
        <w:tc>
          <w:tcPr>
            <w:tcW w:w="1701" w:type="dxa"/>
            <w:tcBorders>
              <w:bottom w:val="single" w:sz="8" w:space="0" w:color="auto"/>
              <w:right w:val="double" w:sz="4" w:space="0" w:color="auto"/>
            </w:tcBorders>
          </w:tcPr>
          <w:p w:rsidR="00E43780" w:rsidRPr="0062418F" w:rsidRDefault="00E43780" w:rsidP="00E43780">
            <w:pPr>
              <w:rPr>
                <w:rFonts w:cs="Arial"/>
                <w:sz w:val="22"/>
                <w:szCs w:val="22"/>
              </w:rPr>
            </w:pPr>
            <w:r w:rsidRPr="0062418F">
              <w:rPr>
                <w:rFonts w:cs="Arial"/>
                <w:sz w:val="22"/>
                <w:szCs w:val="22"/>
              </w:rPr>
              <w:t>1962,5</w:t>
            </w:r>
          </w:p>
        </w:tc>
        <w:tc>
          <w:tcPr>
            <w:tcW w:w="992" w:type="dxa"/>
            <w:tcBorders>
              <w:left w:val="nil"/>
              <w:bottom w:val="single" w:sz="8" w:space="0" w:color="auto"/>
            </w:tcBorders>
          </w:tcPr>
          <w:p w:rsidR="00E43780" w:rsidRPr="0062418F" w:rsidRDefault="00E43780" w:rsidP="00E43780">
            <w:pPr>
              <w:rPr>
                <w:rFonts w:cs="Arial"/>
                <w:sz w:val="22"/>
                <w:szCs w:val="22"/>
              </w:rPr>
            </w:pPr>
            <w:r w:rsidRPr="0062418F">
              <w:rPr>
                <w:rFonts w:cs="Arial"/>
                <w:sz w:val="22"/>
                <w:szCs w:val="22"/>
              </w:rPr>
              <w:t>315</w:t>
            </w:r>
          </w:p>
          <w:p w:rsidR="00E43780" w:rsidRPr="0062418F" w:rsidRDefault="00E43780" w:rsidP="00E43780">
            <w:pPr>
              <w:rPr>
                <w:rFonts w:cs="Arial"/>
                <w:sz w:val="22"/>
                <w:szCs w:val="22"/>
              </w:rPr>
            </w:pPr>
            <w:r w:rsidRPr="0062418F">
              <w:rPr>
                <w:rFonts w:cs="Arial"/>
                <w:sz w:val="22"/>
                <w:szCs w:val="22"/>
              </w:rPr>
              <w:t>315</w:t>
            </w:r>
          </w:p>
        </w:tc>
        <w:tc>
          <w:tcPr>
            <w:tcW w:w="851" w:type="dxa"/>
            <w:tcBorders>
              <w:bottom w:val="single" w:sz="8" w:space="0" w:color="auto"/>
            </w:tcBorders>
          </w:tcPr>
          <w:p w:rsidR="00E43780" w:rsidRPr="0062418F" w:rsidRDefault="00E43780" w:rsidP="00E43780">
            <w:pPr>
              <w:rPr>
                <w:rFonts w:cs="Arial"/>
                <w:sz w:val="22"/>
                <w:szCs w:val="22"/>
              </w:rPr>
            </w:pPr>
            <w:r w:rsidRPr="0062418F">
              <w:rPr>
                <w:rFonts w:cs="Arial"/>
                <w:sz w:val="22"/>
                <w:szCs w:val="22"/>
              </w:rPr>
              <w:t>11</w:t>
            </w:r>
          </w:p>
          <w:p w:rsidR="00E43780" w:rsidRPr="0062418F" w:rsidRDefault="00E43780" w:rsidP="00E43780">
            <w:pPr>
              <w:rPr>
                <w:rFonts w:cs="Arial"/>
                <w:sz w:val="22"/>
                <w:szCs w:val="22"/>
              </w:rPr>
            </w:pPr>
            <w:r w:rsidRPr="0062418F">
              <w:rPr>
                <w:rFonts w:cs="Arial"/>
                <w:sz w:val="22"/>
                <w:szCs w:val="22"/>
              </w:rPr>
              <w:t>17,6</w:t>
            </w:r>
          </w:p>
        </w:tc>
        <w:tc>
          <w:tcPr>
            <w:tcW w:w="1701" w:type="dxa"/>
            <w:tcBorders>
              <w:bottom w:val="single" w:sz="8" w:space="0" w:color="auto"/>
            </w:tcBorders>
          </w:tcPr>
          <w:p w:rsidR="00E43780" w:rsidRPr="0062418F" w:rsidRDefault="00E43780" w:rsidP="00E43780">
            <w:pPr>
              <w:jc w:val="center"/>
              <w:rPr>
                <w:rFonts w:cs="Arial"/>
                <w:sz w:val="22"/>
                <w:szCs w:val="22"/>
              </w:rPr>
            </w:pPr>
            <w:r w:rsidRPr="0062418F">
              <w:rPr>
                <w:rFonts w:cs="Arial"/>
                <w:sz w:val="22"/>
                <w:szCs w:val="22"/>
              </w:rPr>
              <w:t>521,88</w:t>
            </w:r>
          </w:p>
          <w:p w:rsidR="00E43780" w:rsidRPr="0062418F" w:rsidRDefault="00E43780" w:rsidP="00E43780">
            <w:pPr>
              <w:jc w:val="center"/>
              <w:rPr>
                <w:rFonts w:cs="Arial"/>
                <w:sz w:val="22"/>
                <w:szCs w:val="22"/>
              </w:rPr>
            </w:pPr>
            <w:r w:rsidRPr="0062418F">
              <w:rPr>
                <w:rFonts w:cs="Arial"/>
                <w:sz w:val="22"/>
                <w:szCs w:val="22"/>
              </w:rPr>
              <w:t>612,12</w:t>
            </w:r>
          </w:p>
        </w:tc>
        <w:tc>
          <w:tcPr>
            <w:tcW w:w="2410" w:type="dxa"/>
            <w:tcBorders>
              <w:bottom w:val="single" w:sz="8" w:space="0" w:color="auto"/>
              <w:right w:val="single" w:sz="8" w:space="0" w:color="auto"/>
            </w:tcBorders>
          </w:tcPr>
          <w:p w:rsidR="00E43780" w:rsidRPr="0062418F" w:rsidRDefault="00E43780" w:rsidP="00E43780">
            <w:pPr>
              <w:jc w:val="center"/>
              <w:rPr>
                <w:rFonts w:cs="Arial"/>
                <w:sz w:val="22"/>
                <w:szCs w:val="22"/>
              </w:rPr>
            </w:pPr>
            <w:r w:rsidRPr="0062418F">
              <w:rPr>
                <w:rFonts w:cs="Arial"/>
                <w:sz w:val="22"/>
                <w:szCs w:val="22"/>
              </w:rPr>
              <w:t>26,6</w:t>
            </w:r>
          </w:p>
          <w:p w:rsidR="00E43780" w:rsidRPr="0062418F" w:rsidRDefault="00E43780" w:rsidP="00E43780">
            <w:pPr>
              <w:jc w:val="center"/>
              <w:rPr>
                <w:rFonts w:cs="Arial"/>
                <w:sz w:val="22"/>
                <w:szCs w:val="22"/>
              </w:rPr>
            </w:pPr>
            <w:r w:rsidRPr="0062418F">
              <w:rPr>
                <w:rFonts w:cs="Arial"/>
                <w:sz w:val="22"/>
                <w:szCs w:val="22"/>
              </w:rPr>
              <w:t>31,2</w:t>
            </w:r>
          </w:p>
        </w:tc>
      </w:tr>
    </w:tbl>
    <w:p w:rsidR="00E43780" w:rsidRDefault="00E43780" w:rsidP="00E43780"/>
    <w:p w:rsidR="00E43780" w:rsidRDefault="00E43780" w:rsidP="00E43780"/>
    <w:p w:rsidR="00E43780" w:rsidRDefault="00E43780" w:rsidP="0062418F">
      <w:pPr>
        <w:pStyle w:val="StylNadpisneslovan"/>
      </w:pPr>
      <w:r w:rsidRPr="00E03CC3">
        <w:t>Dimenze PE potrubí pro vtahování do stávajícího lPE potrubí z SDR 17,6 (Nitra)</w:t>
      </w:r>
    </w:p>
    <w:p w:rsidR="0062418F" w:rsidRDefault="0062418F" w:rsidP="0062418F">
      <w:pPr>
        <w:pStyle w:val="stylTextkapitoly"/>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276"/>
        <w:gridCol w:w="1701"/>
        <w:gridCol w:w="992"/>
        <w:gridCol w:w="851"/>
        <w:gridCol w:w="1701"/>
        <w:gridCol w:w="2410"/>
      </w:tblGrid>
      <w:tr w:rsidR="00E43780" w:rsidRPr="0062418F" w:rsidTr="0062418F">
        <w:trPr>
          <w:cantSplit/>
        </w:trPr>
        <w:tc>
          <w:tcPr>
            <w:tcW w:w="2977" w:type="dxa"/>
            <w:gridSpan w:val="2"/>
            <w:tcBorders>
              <w:top w:val="single" w:sz="8" w:space="0" w:color="auto"/>
              <w:left w:val="single" w:sz="8" w:space="0" w:color="auto"/>
              <w:bottom w:val="nil"/>
              <w:right w:val="double" w:sz="4" w:space="0" w:color="auto"/>
            </w:tcBorders>
            <w:shd w:val="pct10" w:color="auto" w:fill="auto"/>
          </w:tcPr>
          <w:p w:rsidR="00E43780" w:rsidRPr="0062418F" w:rsidRDefault="00E43780" w:rsidP="00E43780">
            <w:pPr>
              <w:rPr>
                <w:rFonts w:cs="Arial"/>
                <w:b/>
                <w:bCs/>
                <w:sz w:val="22"/>
                <w:szCs w:val="22"/>
              </w:rPr>
            </w:pPr>
            <w:r w:rsidRPr="0062418F">
              <w:rPr>
                <w:rFonts w:cs="Arial"/>
                <w:b/>
                <w:bCs/>
                <w:sz w:val="22"/>
                <w:szCs w:val="22"/>
              </w:rPr>
              <w:t>PE- stávající</w:t>
            </w:r>
          </w:p>
        </w:tc>
        <w:tc>
          <w:tcPr>
            <w:tcW w:w="5954" w:type="dxa"/>
            <w:gridSpan w:val="4"/>
            <w:tcBorders>
              <w:top w:val="single" w:sz="8" w:space="0" w:color="auto"/>
              <w:left w:val="nil"/>
              <w:bottom w:val="nil"/>
              <w:right w:val="single" w:sz="8" w:space="0" w:color="auto"/>
            </w:tcBorders>
            <w:shd w:val="pct5" w:color="auto" w:fill="auto"/>
          </w:tcPr>
          <w:p w:rsidR="00E43780" w:rsidRPr="0062418F" w:rsidRDefault="00E43780" w:rsidP="00E43780">
            <w:pPr>
              <w:rPr>
                <w:rFonts w:cs="Arial"/>
                <w:b/>
                <w:bCs/>
                <w:sz w:val="22"/>
                <w:szCs w:val="22"/>
              </w:rPr>
            </w:pPr>
            <w:r w:rsidRPr="0062418F">
              <w:rPr>
                <w:rFonts w:cs="Arial"/>
                <w:b/>
                <w:bCs/>
                <w:sz w:val="22"/>
                <w:szCs w:val="22"/>
              </w:rPr>
              <w:t>PE – náhrada</w:t>
            </w:r>
          </w:p>
        </w:tc>
      </w:tr>
      <w:tr w:rsidR="00E43780" w:rsidRPr="0062418F" w:rsidTr="0062418F">
        <w:trPr>
          <w:cantSplit/>
        </w:trPr>
        <w:tc>
          <w:tcPr>
            <w:tcW w:w="1276" w:type="dxa"/>
            <w:tcBorders>
              <w:left w:val="single" w:sz="8" w:space="0" w:color="auto"/>
              <w:bottom w:val="double" w:sz="4" w:space="0" w:color="auto"/>
            </w:tcBorders>
            <w:shd w:val="pct10" w:color="auto" w:fill="auto"/>
          </w:tcPr>
          <w:p w:rsidR="00E43780" w:rsidRPr="0062418F" w:rsidRDefault="00E43780" w:rsidP="00E43780">
            <w:pPr>
              <w:rPr>
                <w:rFonts w:cs="Arial"/>
                <w:sz w:val="22"/>
                <w:szCs w:val="22"/>
              </w:rPr>
            </w:pPr>
            <w:r w:rsidRPr="0062418F">
              <w:rPr>
                <w:rFonts w:cs="Arial"/>
                <w:sz w:val="22"/>
                <w:szCs w:val="22"/>
              </w:rPr>
              <w:t>d</w:t>
            </w:r>
            <w:r w:rsidRPr="0062418F">
              <w:rPr>
                <w:rFonts w:cs="Arial"/>
                <w:sz w:val="22"/>
                <w:szCs w:val="22"/>
                <w:vertAlign w:val="subscript"/>
              </w:rPr>
              <w:t>n</w:t>
            </w:r>
          </w:p>
          <w:p w:rsidR="00E43780" w:rsidRPr="0062418F" w:rsidRDefault="00E43780" w:rsidP="00E43780">
            <w:pPr>
              <w:jc w:val="center"/>
              <w:rPr>
                <w:rFonts w:cs="Arial"/>
                <w:sz w:val="22"/>
                <w:szCs w:val="22"/>
              </w:rPr>
            </w:pPr>
          </w:p>
          <w:p w:rsidR="00E43780" w:rsidRPr="0062418F" w:rsidRDefault="00E43780" w:rsidP="00E43780">
            <w:pPr>
              <w:jc w:val="center"/>
              <w:rPr>
                <w:rFonts w:cs="Arial"/>
                <w:sz w:val="22"/>
                <w:szCs w:val="22"/>
              </w:rPr>
            </w:pPr>
            <w:r w:rsidRPr="0062418F">
              <w:rPr>
                <w:rFonts w:cs="Arial"/>
                <w:sz w:val="22"/>
                <w:szCs w:val="22"/>
              </w:rPr>
              <w:t>(mm)</w:t>
            </w:r>
          </w:p>
        </w:tc>
        <w:tc>
          <w:tcPr>
            <w:tcW w:w="1701" w:type="dxa"/>
            <w:tcBorders>
              <w:bottom w:val="double" w:sz="4" w:space="0" w:color="auto"/>
              <w:right w:val="double" w:sz="4" w:space="0" w:color="auto"/>
            </w:tcBorders>
            <w:shd w:val="pct10" w:color="auto" w:fill="auto"/>
          </w:tcPr>
          <w:p w:rsidR="00E43780" w:rsidRPr="0062418F" w:rsidRDefault="00E43780" w:rsidP="00E43780">
            <w:pPr>
              <w:rPr>
                <w:rFonts w:cs="Arial"/>
                <w:sz w:val="22"/>
                <w:szCs w:val="22"/>
              </w:rPr>
            </w:pPr>
            <w:r w:rsidRPr="0062418F">
              <w:rPr>
                <w:rFonts w:cs="Arial"/>
                <w:sz w:val="22"/>
                <w:szCs w:val="22"/>
              </w:rPr>
              <w:t>SVĚTLOST</w:t>
            </w:r>
          </w:p>
          <w:p w:rsidR="00E43780" w:rsidRPr="0062418F" w:rsidRDefault="00E43780" w:rsidP="00E43780">
            <w:pPr>
              <w:jc w:val="center"/>
              <w:rPr>
                <w:rFonts w:cs="Arial"/>
                <w:sz w:val="22"/>
                <w:szCs w:val="22"/>
              </w:rPr>
            </w:pPr>
          </w:p>
          <w:p w:rsidR="00E43780" w:rsidRPr="0062418F" w:rsidRDefault="00E43780" w:rsidP="00E43780">
            <w:pPr>
              <w:jc w:val="center"/>
              <w:rPr>
                <w:rFonts w:cs="Arial"/>
                <w:sz w:val="22"/>
                <w:szCs w:val="22"/>
              </w:rPr>
            </w:pPr>
            <w:r w:rsidRPr="0062418F">
              <w:rPr>
                <w:rFonts w:cs="Arial"/>
                <w:sz w:val="22"/>
                <w:szCs w:val="22"/>
              </w:rPr>
              <w:t>/cm</w:t>
            </w:r>
            <w:r w:rsidRPr="0062418F">
              <w:rPr>
                <w:rFonts w:cs="Arial"/>
                <w:sz w:val="22"/>
                <w:szCs w:val="22"/>
                <w:vertAlign w:val="superscript"/>
              </w:rPr>
              <w:t>2</w:t>
            </w:r>
            <w:r w:rsidRPr="0062418F">
              <w:rPr>
                <w:rFonts w:cs="Arial"/>
                <w:sz w:val="22"/>
                <w:szCs w:val="22"/>
              </w:rPr>
              <w:t>/</w:t>
            </w:r>
          </w:p>
        </w:tc>
        <w:tc>
          <w:tcPr>
            <w:tcW w:w="992" w:type="dxa"/>
            <w:tcBorders>
              <w:left w:val="nil"/>
              <w:bottom w:val="double" w:sz="4" w:space="0" w:color="auto"/>
            </w:tcBorders>
            <w:shd w:val="pct5" w:color="auto" w:fill="auto"/>
          </w:tcPr>
          <w:p w:rsidR="00E43780" w:rsidRPr="0062418F" w:rsidRDefault="00E43780" w:rsidP="00E43780">
            <w:pPr>
              <w:jc w:val="center"/>
              <w:rPr>
                <w:rFonts w:cs="Arial"/>
                <w:sz w:val="22"/>
                <w:szCs w:val="22"/>
              </w:rPr>
            </w:pPr>
            <w:r w:rsidRPr="0062418F">
              <w:rPr>
                <w:rFonts w:cs="Arial"/>
                <w:sz w:val="22"/>
                <w:szCs w:val="22"/>
              </w:rPr>
              <w:t>d</w:t>
            </w:r>
            <w:r w:rsidRPr="0062418F">
              <w:rPr>
                <w:rFonts w:cs="Arial"/>
                <w:sz w:val="22"/>
                <w:szCs w:val="22"/>
                <w:vertAlign w:val="subscript"/>
              </w:rPr>
              <w:t>n</w:t>
            </w:r>
          </w:p>
          <w:p w:rsidR="00E43780" w:rsidRPr="0062418F" w:rsidRDefault="00E43780" w:rsidP="00E43780">
            <w:pPr>
              <w:jc w:val="center"/>
              <w:rPr>
                <w:rFonts w:cs="Arial"/>
                <w:sz w:val="22"/>
                <w:szCs w:val="22"/>
              </w:rPr>
            </w:pPr>
          </w:p>
          <w:p w:rsidR="00E43780" w:rsidRPr="0062418F" w:rsidRDefault="00E43780" w:rsidP="00E43780">
            <w:pPr>
              <w:jc w:val="center"/>
              <w:rPr>
                <w:rFonts w:cs="Arial"/>
                <w:sz w:val="22"/>
                <w:szCs w:val="22"/>
              </w:rPr>
            </w:pPr>
            <w:r w:rsidRPr="0062418F">
              <w:rPr>
                <w:rFonts w:cs="Arial"/>
                <w:sz w:val="22"/>
                <w:szCs w:val="22"/>
              </w:rPr>
              <w:t>/mm/</w:t>
            </w:r>
          </w:p>
        </w:tc>
        <w:tc>
          <w:tcPr>
            <w:tcW w:w="851" w:type="dxa"/>
            <w:tcBorders>
              <w:bottom w:val="double" w:sz="4" w:space="0" w:color="auto"/>
            </w:tcBorders>
            <w:shd w:val="pct5" w:color="auto" w:fill="auto"/>
          </w:tcPr>
          <w:p w:rsidR="00E43780" w:rsidRPr="0062418F" w:rsidRDefault="00E43780" w:rsidP="00E43780">
            <w:pPr>
              <w:jc w:val="center"/>
              <w:rPr>
                <w:rFonts w:cs="Arial"/>
                <w:sz w:val="22"/>
                <w:szCs w:val="22"/>
              </w:rPr>
            </w:pPr>
            <w:r w:rsidRPr="0062418F">
              <w:rPr>
                <w:rFonts w:cs="Arial"/>
                <w:sz w:val="22"/>
                <w:szCs w:val="22"/>
              </w:rPr>
              <w:t>SDR</w:t>
            </w:r>
          </w:p>
          <w:p w:rsidR="00E43780" w:rsidRPr="0062418F" w:rsidRDefault="00E43780" w:rsidP="00E43780">
            <w:pPr>
              <w:jc w:val="center"/>
              <w:rPr>
                <w:rFonts w:cs="Arial"/>
                <w:sz w:val="22"/>
                <w:szCs w:val="22"/>
              </w:rPr>
            </w:pPr>
          </w:p>
          <w:p w:rsidR="00E43780" w:rsidRPr="0062418F" w:rsidRDefault="00E43780" w:rsidP="00E43780">
            <w:pPr>
              <w:jc w:val="center"/>
              <w:rPr>
                <w:rFonts w:cs="Arial"/>
                <w:sz w:val="22"/>
                <w:szCs w:val="22"/>
              </w:rPr>
            </w:pPr>
            <w:r w:rsidRPr="0062418F">
              <w:rPr>
                <w:rFonts w:cs="Arial"/>
                <w:sz w:val="22"/>
                <w:szCs w:val="22"/>
              </w:rPr>
              <w:t>(d</w:t>
            </w:r>
            <w:r w:rsidRPr="0062418F">
              <w:rPr>
                <w:rFonts w:cs="Arial"/>
                <w:sz w:val="22"/>
                <w:szCs w:val="22"/>
                <w:vertAlign w:val="subscript"/>
              </w:rPr>
              <w:t>n</w:t>
            </w:r>
            <w:r w:rsidRPr="0062418F">
              <w:rPr>
                <w:rFonts w:cs="Arial"/>
                <w:sz w:val="22"/>
                <w:szCs w:val="22"/>
              </w:rPr>
              <w:t>/e</w:t>
            </w:r>
            <w:r w:rsidRPr="0062418F">
              <w:rPr>
                <w:rFonts w:cs="Arial"/>
                <w:sz w:val="22"/>
                <w:szCs w:val="22"/>
                <w:vertAlign w:val="subscript"/>
              </w:rPr>
              <w:t>n</w:t>
            </w:r>
            <w:r w:rsidRPr="0062418F">
              <w:rPr>
                <w:rFonts w:cs="Arial"/>
                <w:sz w:val="22"/>
                <w:szCs w:val="22"/>
              </w:rPr>
              <w:t>)</w:t>
            </w:r>
          </w:p>
        </w:tc>
        <w:tc>
          <w:tcPr>
            <w:tcW w:w="1701" w:type="dxa"/>
            <w:tcBorders>
              <w:bottom w:val="double" w:sz="4" w:space="0" w:color="auto"/>
            </w:tcBorders>
            <w:shd w:val="pct5" w:color="auto" w:fill="auto"/>
          </w:tcPr>
          <w:p w:rsidR="00E43780" w:rsidRPr="0062418F" w:rsidRDefault="00E43780" w:rsidP="00E43780">
            <w:pPr>
              <w:rPr>
                <w:rFonts w:cs="Arial"/>
                <w:sz w:val="22"/>
                <w:szCs w:val="22"/>
              </w:rPr>
            </w:pPr>
            <w:r w:rsidRPr="0062418F">
              <w:rPr>
                <w:rFonts w:cs="Arial"/>
                <w:sz w:val="22"/>
                <w:szCs w:val="22"/>
              </w:rPr>
              <w:t>SVĚTLOST</w:t>
            </w:r>
          </w:p>
          <w:p w:rsidR="00E43780" w:rsidRPr="0062418F" w:rsidRDefault="00E43780" w:rsidP="00E43780">
            <w:pPr>
              <w:jc w:val="center"/>
              <w:rPr>
                <w:rFonts w:cs="Arial"/>
                <w:sz w:val="22"/>
                <w:szCs w:val="22"/>
              </w:rPr>
            </w:pPr>
          </w:p>
          <w:p w:rsidR="00E43780" w:rsidRPr="0062418F" w:rsidRDefault="00E43780" w:rsidP="00E43780">
            <w:pPr>
              <w:jc w:val="center"/>
              <w:rPr>
                <w:rFonts w:cs="Arial"/>
                <w:sz w:val="22"/>
                <w:szCs w:val="22"/>
              </w:rPr>
            </w:pPr>
            <w:r w:rsidRPr="0062418F">
              <w:rPr>
                <w:rFonts w:cs="Arial"/>
                <w:sz w:val="22"/>
                <w:szCs w:val="22"/>
              </w:rPr>
              <w:t>(cm</w:t>
            </w:r>
            <w:r w:rsidRPr="0062418F">
              <w:rPr>
                <w:rFonts w:cs="Arial"/>
                <w:sz w:val="22"/>
                <w:szCs w:val="22"/>
                <w:vertAlign w:val="superscript"/>
              </w:rPr>
              <w:t>2</w:t>
            </w:r>
            <w:r w:rsidRPr="0062418F">
              <w:rPr>
                <w:rFonts w:cs="Arial"/>
                <w:sz w:val="22"/>
                <w:szCs w:val="22"/>
              </w:rPr>
              <w:t>)</w:t>
            </w:r>
          </w:p>
        </w:tc>
        <w:tc>
          <w:tcPr>
            <w:tcW w:w="2410" w:type="dxa"/>
            <w:tcBorders>
              <w:bottom w:val="double" w:sz="4" w:space="0" w:color="auto"/>
              <w:right w:val="single" w:sz="8" w:space="0" w:color="auto"/>
            </w:tcBorders>
            <w:shd w:val="pct5" w:color="auto" w:fill="auto"/>
          </w:tcPr>
          <w:p w:rsidR="00E43780" w:rsidRPr="0062418F" w:rsidRDefault="00E43780" w:rsidP="00E43780">
            <w:pPr>
              <w:jc w:val="center"/>
              <w:rPr>
                <w:rFonts w:cs="Arial"/>
                <w:sz w:val="22"/>
                <w:szCs w:val="22"/>
              </w:rPr>
            </w:pPr>
            <w:r w:rsidRPr="0062418F">
              <w:rPr>
                <w:rFonts w:cs="Arial"/>
                <w:sz w:val="22"/>
                <w:szCs w:val="22"/>
              </w:rPr>
              <w:t>rozdíl ve světlosti</w:t>
            </w:r>
          </w:p>
          <w:p w:rsidR="00E43780" w:rsidRPr="0062418F" w:rsidRDefault="00E43780" w:rsidP="00E43780">
            <w:pPr>
              <w:jc w:val="center"/>
              <w:rPr>
                <w:rFonts w:cs="Arial"/>
                <w:sz w:val="22"/>
                <w:szCs w:val="22"/>
              </w:rPr>
            </w:pPr>
            <w:r w:rsidRPr="0062418F">
              <w:rPr>
                <w:rFonts w:cs="Arial"/>
                <w:sz w:val="22"/>
                <w:szCs w:val="22"/>
              </w:rPr>
              <w:t>PE/OCEL</w:t>
            </w:r>
          </w:p>
          <w:p w:rsidR="00E43780" w:rsidRPr="0062418F" w:rsidRDefault="00E43780" w:rsidP="00E43780">
            <w:pPr>
              <w:jc w:val="center"/>
              <w:rPr>
                <w:rFonts w:cs="Arial"/>
                <w:sz w:val="22"/>
                <w:szCs w:val="22"/>
              </w:rPr>
            </w:pPr>
            <w:r w:rsidRPr="0062418F">
              <w:rPr>
                <w:rFonts w:cs="Arial"/>
                <w:sz w:val="22"/>
                <w:szCs w:val="22"/>
              </w:rPr>
              <w:t>(%)</w:t>
            </w:r>
          </w:p>
        </w:tc>
      </w:tr>
      <w:tr w:rsidR="00E43780" w:rsidRPr="0062418F" w:rsidTr="0062418F">
        <w:trPr>
          <w:cantSplit/>
        </w:trPr>
        <w:tc>
          <w:tcPr>
            <w:tcW w:w="1276" w:type="dxa"/>
            <w:tcBorders>
              <w:left w:val="single" w:sz="8" w:space="0" w:color="auto"/>
            </w:tcBorders>
          </w:tcPr>
          <w:p w:rsidR="00E43780" w:rsidRPr="0062418F" w:rsidRDefault="00E43780" w:rsidP="00E43780">
            <w:pPr>
              <w:rPr>
                <w:rFonts w:cs="Arial"/>
                <w:sz w:val="22"/>
                <w:szCs w:val="22"/>
              </w:rPr>
            </w:pPr>
            <w:r w:rsidRPr="0062418F">
              <w:rPr>
                <w:rFonts w:cs="Arial"/>
                <w:sz w:val="22"/>
                <w:szCs w:val="22"/>
              </w:rPr>
              <w:t>90</w:t>
            </w:r>
          </w:p>
        </w:tc>
        <w:tc>
          <w:tcPr>
            <w:tcW w:w="1701" w:type="dxa"/>
            <w:tcBorders>
              <w:right w:val="double" w:sz="4" w:space="0" w:color="auto"/>
            </w:tcBorders>
          </w:tcPr>
          <w:p w:rsidR="00E43780" w:rsidRPr="0062418F" w:rsidRDefault="00E43780" w:rsidP="00E43780">
            <w:pPr>
              <w:rPr>
                <w:rFonts w:cs="Arial"/>
                <w:sz w:val="22"/>
                <w:szCs w:val="22"/>
              </w:rPr>
            </w:pPr>
            <w:r w:rsidRPr="0062418F">
              <w:rPr>
                <w:rFonts w:cs="Arial"/>
                <w:sz w:val="22"/>
                <w:szCs w:val="22"/>
              </w:rPr>
              <w:t>49,75</w:t>
            </w:r>
          </w:p>
        </w:tc>
        <w:tc>
          <w:tcPr>
            <w:tcW w:w="992" w:type="dxa"/>
            <w:tcBorders>
              <w:left w:val="nil"/>
            </w:tcBorders>
          </w:tcPr>
          <w:p w:rsidR="00E43780" w:rsidRPr="0062418F" w:rsidRDefault="00E43780" w:rsidP="00E43780">
            <w:pPr>
              <w:rPr>
                <w:rFonts w:cs="Arial"/>
                <w:sz w:val="22"/>
                <w:szCs w:val="22"/>
              </w:rPr>
            </w:pPr>
            <w:r w:rsidRPr="0062418F">
              <w:rPr>
                <w:rFonts w:cs="Arial"/>
                <w:sz w:val="22"/>
                <w:szCs w:val="22"/>
              </w:rPr>
              <w:t>63</w:t>
            </w:r>
          </w:p>
        </w:tc>
        <w:tc>
          <w:tcPr>
            <w:tcW w:w="851" w:type="dxa"/>
          </w:tcPr>
          <w:p w:rsidR="00E43780" w:rsidRPr="0062418F" w:rsidRDefault="00E43780" w:rsidP="00E43780">
            <w:pPr>
              <w:rPr>
                <w:rFonts w:cs="Arial"/>
                <w:sz w:val="22"/>
                <w:szCs w:val="22"/>
              </w:rPr>
            </w:pPr>
            <w:r w:rsidRPr="0062418F">
              <w:rPr>
                <w:rFonts w:cs="Arial"/>
                <w:sz w:val="22"/>
                <w:szCs w:val="22"/>
              </w:rPr>
              <w:t>11</w:t>
            </w:r>
          </w:p>
        </w:tc>
        <w:tc>
          <w:tcPr>
            <w:tcW w:w="1701" w:type="dxa"/>
          </w:tcPr>
          <w:p w:rsidR="00E43780" w:rsidRPr="0062418F" w:rsidRDefault="00E43780" w:rsidP="00E43780">
            <w:pPr>
              <w:jc w:val="center"/>
              <w:rPr>
                <w:rFonts w:cs="Arial"/>
                <w:sz w:val="22"/>
                <w:szCs w:val="22"/>
              </w:rPr>
            </w:pPr>
            <w:r w:rsidRPr="0062418F">
              <w:rPr>
                <w:rFonts w:cs="Arial"/>
                <w:sz w:val="22"/>
                <w:szCs w:val="22"/>
              </w:rPr>
              <w:t>20,75</w:t>
            </w:r>
          </w:p>
        </w:tc>
        <w:tc>
          <w:tcPr>
            <w:tcW w:w="2410" w:type="dxa"/>
            <w:tcBorders>
              <w:right w:val="single" w:sz="8" w:space="0" w:color="auto"/>
            </w:tcBorders>
          </w:tcPr>
          <w:p w:rsidR="00E43780" w:rsidRPr="0062418F" w:rsidRDefault="00E43780" w:rsidP="00E43780">
            <w:pPr>
              <w:jc w:val="center"/>
              <w:rPr>
                <w:rFonts w:cs="Arial"/>
                <w:sz w:val="22"/>
                <w:szCs w:val="22"/>
              </w:rPr>
            </w:pPr>
            <w:r w:rsidRPr="0062418F">
              <w:rPr>
                <w:rFonts w:cs="Arial"/>
                <w:sz w:val="22"/>
                <w:szCs w:val="22"/>
              </w:rPr>
              <w:t>41,71</w:t>
            </w:r>
          </w:p>
        </w:tc>
      </w:tr>
      <w:tr w:rsidR="00E43780" w:rsidRPr="0062418F" w:rsidTr="0062418F">
        <w:trPr>
          <w:cantSplit/>
        </w:trPr>
        <w:tc>
          <w:tcPr>
            <w:tcW w:w="1276" w:type="dxa"/>
            <w:tcBorders>
              <w:left w:val="single" w:sz="8" w:space="0" w:color="auto"/>
            </w:tcBorders>
          </w:tcPr>
          <w:p w:rsidR="00E43780" w:rsidRPr="0062418F" w:rsidRDefault="00E43780" w:rsidP="00E43780">
            <w:pPr>
              <w:rPr>
                <w:rFonts w:cs="Arial"/>
                <w:sz w:val="22"/>
                <w:szCs w:val="22"/>
              </w:rPr>
            </w:pPr>
            <w:r w:rsidRPr="0062418F">
              <w:rPr>
                <w:rFonts w:cs="Arial"/>
                <w:sz w:val="22"/>
                <w:szCs w:val="22"/>
              </w:rPr>
              <w:t>110</w:t>
            </w:r>
          </w:p>
        </w:tc>
        <w:tc>
          <w:tcPr>
            <w:tcW w:w="1701" w:type="dxa"/>
            <w:tcBorders>
              <w:right w:val="double" w:sz="4" w:space="0" w:color="auto"/>
            </w:tcBorders>
          </w:tcPr>
          <w:p w:rsidR="00E43780" w:rsidRPr="0062418F" w:rsidRDefault="00E43780" w:rsidP="00E43780">
            <w:pPr>
              <w:rPr>
                <w:rFonts w:cs="Arial"/>
                <w:sz w:val="22"/>
                <w:szCs w:val="22"/>
              </w:rPr>
            </w:pPr>
            <w:r w:rsidRPr="0062418F">
              <w:rPr>
                <w:rFonts w:cs="Arial"/>
                <w:sz w:val="22"/>
                <w:szCs w:val="22"/>
              </w:rPr>
              <w:t>74,5</w:t>
            </w:r>
          </w:p>
        </w:tc>
        <w:tc>
          <w:tcPr>
            <w:tcW w:w="992" w:type="dxa"/>
            <w:tcBorders>
              <w:left w:val="nil"/>
            </w:tcBorders>
          </w:tcPr>
          <w:p w:rsidR="00E43780" w:rsidRPr="0062418F" w:rsidRDefault="00E43780" w:rsidP="00E43780">
            <w:pPr>
              <w:rPr>
                <w:rFonts w:cs="Arial"/>
                <w:sz w:val="22"/>
                <w:szCs w:val="22"/>
              </w:rPr>
            </w:pPr>
            <w:r w:rsidRPr="0062418F">
              <w:rPr>
                <w:rFonts w:cs="Arial"/>
                <w:sz w:val="22"/>
                <w:szCs w:val="22"/>
              </w:rPr>
              <w:t>63</w:t>
            </w:r>
          </w:p>
        </w:tc>
        <w:tc>
          <w:tcPr>
            <w:tcW w:w="851" w:type="dxa"/>
          </w:tcPr>
          <w:p w:rsidR="00E43780" w:rsidRPr="0062418F" w:rsidRDefault="00E43780" w:rsidP="00E43780">
            <w:pPr>
              <w:rPr>
                <w:rFonts w:cs="Arial"/>
                <w:sz w:val="22"/>
                <w:szCs w:val="22"/>
              </w:rPr>
            </w:pPr>
            <w:r w:rsidRPr="0062418F">
              <w:rPr>
                <w:rFonts w:cs="Arial"/>
                <w:sz w:val="22"/>
                <w:szCs w:val="22"/>
              </w:rPr>
              <w:t>11</w:t>
            </w:r>
          </w:p>
        </w:tc>
        <w:tc>
          <w:tcPr>
            <w:tcW w:w="1701" w:type="dxa"/>
          </w:tcPr>
          <w:p w:rsidR="00E43780" w:rsidRPr="0062418F" w:rsidRDefault="00E43780" w:rsidP="00E43780">
            <w:pPr>
              <w:jc w:val="center"/>
              <w:rPr>
                <w:rFonts w:cs="Arial"/>
                <w:sz w:val="22"/>
                <w:szCs w:val="22"/>
              </w:rPr>
            </w:pPr>
            <w:r w:rsidRPr="0062418F">
              <w:rPr>
                <w:rFonts w:cs="Arial"/>
                <w:sz w:val="22"/>
                <w:szCs w:val="22"/>
              </w:rPr>
              <w:t>20,75</w:t>
            </w:r>
          </w:p>
        </w:tc>
        <w:tc>
          <w:tcPr>
            <w:tcW w:w="2410" w:type="dxa"/>
            <w:tcBorders>
              <w:right w:val="single" w:sz="8" w:space="0" w:color="auto"/>
            </w:tcBorders>
          </w:tcPr>
          <w:p w:rsidR="00E43780" w:rsidRPr="0062418F" w:rsidRDefault="00E43780" w:rsidP="00E43780">
            <w:pPr>
              <w:jc w:val="center"/>
              <w:rPr>
                <w:rFonts w:cs="Arial"/>
                <w:sz w:val="22"/>
                <w:szCs w:val="22"/>
              </w:rPr>
            </w:pPr>
            <w:r w:rsidRPr="0062418F">
              <w:rPr>
                <w:rFonts w:cs="Arial"/>
                <w:sz w:val="22"/>
                <w:szCs w:val="22"/>
              </w:rPr>
              <w:t>27,77</w:t>
            </w:r>
          </w:p>
        </w:tc>
      </w:tr>
      <w:tr w:rsidR="00E43780" w:rsidRPr="0062418F" w:rsidTr="0062418F">
        <w:trPr>
          <w:cantSplit/>
        </w:trPr>
        <w:tc>
          <w:tcPr>
            <w:tcW w:w="1276" w:type="dxa"/>
            <w:tcBorders>
              <w:left w:val="single" w:sz="8" w:space="0" w:color="auto"/>
              <w:bottom w:val="nil"/>
            </w:tcBorders>
          </w:tcPr>
          <w:p w:rsidR="00E43780" w:rsidRPr="0062418F" w:rsidRDefault="00E43780" w:rsidP="00E43780">
            <w:pPr>
              <w:rPr>
                <w:rFonts w:cs="Arial"/>
                <w:sz w:val="22"/>
                <w:szCs w:val="22"/>
              </w:rPr>
            </w:pPr>
            <w:r w:rsidRPr="0062418F">
              <w:rPr>
                <w:rFonts w:cs="Arial"/>
                <w:sz w:val="22"/>
                <w:szCs w:val="22"/>
              </w:rPr>
              <w:t>160</w:t>
            </w:r>
          </w:p>
        </w:tc>
        <w:tc>
          <w:tcPr>
            <w:tcW w:w="1701" w:type="dxa"/>
            <w:tcBorders>
              <w:bottom w:val="nil"/>
              <w:right w:val="double" w:sz="4" w:space="0" w:color="auto"/>
            </w:tcBorders>
          </w:tcPr>
          <w:p w:rsidR="00E43780" w:rsidRPr="0062418F" w:rsidRDefault="00E43780" w:rsidP="00E43780">
            <w:pPr>
              <w:rPr>
                <w:rFonts w:cs="Arial"/>
                <w:sz w:val="22"/>
                <w:szCs w:val="22"/>
              </w:rPr>
            </w:pPr>
            <w:r w:rsidRPr="0062418F">
              <w:rPr>
                <w:rFonts w:cs="Arial"/>
                <w:sz w:val="22"/>
                <w:szCs w:val="22"/>
              </w:rPr>
              <w:t>157,9</w:t>
            </w:r>
          </w:p>
        </w:tc>
        <w:tc>
          <w:tcPr>
            <w:tcW w:w="992" w:type="dxa"/>
            <w:tcBorders>
              <w:left w:val="nil"/>
              <w:bottom w:val="nil"/>
            </w:tcBorders>
          </w:tcPr>
          <w:p w:rsidR="00E43780" w:rsidRPr="0062418F" w:rsidRDefault="00E43780" w:rsidP="00E43780">
            <w:pPr>
              <w:rPr>
                <w:rFonts w:cs="Arial"/>
                <w:sz w:val="22"/>
                <w:szCs w:val="22"/>
              </w:rPr>
            </w:pPr>
            <w:r w:rsidRPr="0062418F">
              <w:rPr>
                <w:rFonts w:cs="Arial"/>
                <w:sz w:val="22"/>
                <w:szCs w:val="22"/>
              </w:rPr>
              <w:t>90</w:t>
            </w:r>
          </w:p>
          <w:p w:rsidR="00E43780" w:rsidRPr="0062418F" w:rsidRDefault="00E43780" w:rsidP="00E43780">
            <w:pPr>
              <w:rPr>
                <w:rFonts w:cs="Arial"/>
                <w:sz w:val="22"/>
                <w:szCs w:val="22"/>
              </w:rPr>
            </w:pPr>
            <w:r w:rsidRPr="0062418F">
              <w:rPr>
                <w:rFonts w:cs="Arial"/>
                <w:sz w:val="22"/>
                <w:szCs w:val="22"/>
              </w:rPr>
              <w:t>90</w:t>
            </w:r>
          </w:p>
          <w:p w:rsidR="00E43780" w:rsidRPr="0062418F" w:rsidRDefault="00E43780" w:rsidP="00E43780">
            <w:pPr>
              <w:rPr>
                <w:rFonts w:cs="Arial"/>
                <w:sz w:val="22"/>
                <w:szCs w:val="22"/>
              </w:rPr>
            </w:pPr>
            <w:r w:rsidRPr="0062418F">
              <w:rPr>
                <w:rFonts w:cs="Arial"/>
                <w:sz w:val="22"/>
                <w:szCs w:val="22"/>
              </w:rPr>
              <w:t>110</w:t>
            </w:r>
          </w:p>
          <w:p w:rsidR="00E43780" w:rsidRPr="0062418F" w:rsidRDefault="00E43780" w:rsidP="00E43780">
            <w:pPr>
              <w:rPr>
                <w:rFonts w:cs="Arial"/>
                <w:sz w:val="22"/>
                <w:szCs w:val="22"/>
              </w:rPr>
            </w:pPr>
            <w:r w:rsidRPr="0062418F">
              <w:rPr>
                <w:rFonts w:cs="Arial"/>
                <w:sz w:val="22"/>
                <w:szCs w:val="22"/>
              </w:rPr>
              <w:t>110</w:t>
            </w:r>
          </w:p>
        </w:tc>
        <w:tc>
          <w:tcPr>
            <w:tcW w:w="851" w:type="dxa"/>
            <w:tcBorders>
              <w:bottom w:val="nil"/>
            </w:tcBorders>
          </w:tcPr>
          <w:p w:rsidR="00E43780" w:rsidRPr="0062418F" w:rsidRDefault="00E43780" w:rsidP="00E43780">
            <w:pPr>
              <w:rPr>
                <w:rFonts w:cs="Arial"/>
                <w:sz w:val="22"/>
                <w:szCs w:val="22"/>
              </w:rPr>
            </w:pPr>
            <w:r w:rsidRPr="0062418F">
              <w:rPr>
                <w:rFonts w:cs="Arial"/>
                <w:sz w:val="22"/>
                <w:szCs w:val="22"/>
              </w:rPr>
              <w:t>11</w:t>
            </w:r>
          </w:p>
          <w:p w:rsidR="00E43780" w:rsidRPr="0062418F" w:rsidRDefault="00E43780" w:rsidP="00E43780">
            <w:pPr>
              <w:rPr>
                <w:rFonts w:cs="Arial"/>
                <w:sz w:val="22"/>
                <w:szCs w:val="22"/>
              </w:rPr>
            </w:pPr>
            <w:r w:rsidRPr="0062418F">
              <w:rPr>
                <w:rFonts w:cs="Arial"/>
                <w:sz w:val="22"/>
                <w:szCs w:val="22"/>
              </w:rPr>
              <w:t>17,6</w:t>
            </w:r>
          </w:p>
          <w:p w:rsidR="00E43780" w:rsidRPr="0062418F" w:rsidRDefault="00E43780" w:rsidP="00E43780">
            <w:pPr>
              <w:rPr>
                <w:rFonts w:cs="Arial"/>
                <w:sz w:val="22"/>
                <w:szCs w:val="22"/>
              </w:rPr>
            </w:pPr>
            <w:r w:rsidRPr="0062418F">
              <w:rPr>
                <w:rFonts w:cs="Arial"/>
                <w:sz w:val="22"/>
                <w:szCs w:val="22"/>
              </w:rPr>
              <w:t>11</w:t>
            </w:r>
          </w:p>
          <w:p w:rsidR="00E43780" w:rsidRPr="0062418F" w:rsidRDefault="00E43780" w:rsidP="00E43780">
            <w:pPr>
              <w:rPr>
                <w:rFonts w:cs="Arial"/>
                <w:sz w:val="22"/>
                <w:szCs w:val="22"/>
              </w:rPr>
            </w:pPr>
            <w:r w:rsidRPr="0062418F">
              <w:rPr>
                <w:rFonts w:cs="Arial"/>
                <w:sz w:val="22"/>
                <w:szCs w:val="22"/>
              </w:rPr>
              <w:t>17,6</w:t>
            </w:r>
          </w:p>
        </w:tc>
        <w:tc>
          <w:tcPr>
            <w:tcW w:w="1701" w:type="dxa"/>
            <w:tcBorders>
              <w:bottom w:val="nil"/>
            </w:tcBorders>
          </w:tcPr>
          <w:p w:rsidR="00E43780" w:rsidRPr="0062418F" w:rsidRDefault="00E43780" w:rsidP="00E43780">
            <w:pPr>
              <w:jc w:val="center"/>
              <w:rPr>
                <w:rFonts w:cs="Arial"/>
                <w:sz w:val="22"/>
                <w:szCs w:val="22"/>
              </w:rPr>
            </w:pPr>
            <w:r w:rsidRPr="0062418F">
              <w:rPr>
                <w:rFonts w:cs="Arial"/>
                <w:sz w:val="22"/>
                <w:szCs w:val="22"/>
              </w:rPr>
              <w:t>42,54</w:t>
            </w:r>
          </w:p>
          <w:p w:rsidR="00E43780" w:rsidRPr="0062418F" w:rsidRDefault="00E43780" w:rsidP="00E43780">
            <w:pPr>
              <w:jc w:val="center"/>
              <w:rPr>
                <w:rFonts w:cs="Arial"/>
                <w:sz w:val="22"/>
                <w:szCs w:val="22"/>
              </w:rPr>
            </w:pPr>
            <w:r w:rsidRPr="0062418F">
              <w:rPr>
                <w:rFonts w:cs="Arial"/>
                <w:sz w:val="22"/>
                <w:szCs w:val="22"/>
              </w:rPr>
              <w:t>49,75</w:t>
            </w:r>
          </w:p>
          <w:p w:rsidR="00E43780" w:rsidRPr="0062418F" w:rsidRDefault="00E43780" w:rsidP="00E43780">
            <w:pPr>
              <w:jc w:val="center"/>
              <w:rPr>
                <w:rFonts w:cs="Arial"/>
                <w:sz w:val="22"/>
                <w:szCs w:val="22"/>
              </w:rPr>
            </w:pPr>
            <w:r w:rsidRPr="0062418F">
              <w:rPr>
                <w:rFonts w:cs="Arial"/>
                <w:sz w:val="22"/>
                <w:szCs w:val="22"/>
              </w:rPr>
              <w:t>63,61</w:t>
            </w:r>
          </w:p>
          <w:p w:rsidR="00E43780" w:rsidRPr="0062418F" w:rsidRDefault="00E43780" w:rsidP="00E43780">
            <w:pPr>
              <w:jc w:val="center"/>
              <w:rPr>
                <w:rFonts w:cs="Arial"/>
                <w:sz w:val="22"/>
                <w:szCs w:val="22"/>
              </w:rPr>
            </w:pPr>
            <w:r w:rsidRPr="0062418F">
              <w:rPr>
                <w:rFonts w:cs="Arial"/>
                <w:sz w:val="22"/>
                <w:szCs w:val="22"/>
              </w:rPr>
              <w:t>74,5</w:t>
            </w:r>
          </w:p>
        </w:tc>
        <w:tc>
          <w:tcPr>
            <w:tcW w:w="2410" w:type="dxa"/>
            <w:tcBorders>
              <w:bottom w:val="nil"/>
              <w:right w:val="single" w:sz="8" w:space="0" w:color="auto"/>
            </w:tcBorders>
          </w:tcPr>
          <w:p w:rsidR="00E43780" w:rsidRPr="0062418F" w:rsidRDefault="00E43780" w:rsidP="00E43780">
            <w:pPr>
              <w:jc w:val="center"/>
              <w:rPr>
                <w:rFonts w:cs="Arial"/>
                <w:sz w:val="22"/>
                <w:szCs w:val="22"/>
              </w:rPr>
            </w:pPr>
            <w:r w:rsidRPr="0062418F">
              <w:rPr>
                <w:rFonts w:cs="Arial"/>
                <w:sz w:val="22"/>
                <w:szCs w:val="22"/>
              </w:rPr>
              <w:t>27,07</w:t>
            </w:r>
          </w:p>
          <w:p w:rsidR="00E43780" w:rsidRPr="0062418F" w:rsidRDefault="00E43780" w:rsidP="00E43780">
            <w:pPr>
              <w:jc w:val="center"/>
              <w:rPr>
                <w:rFonts w:cs="Arial"/>
                <w:sz w:val="22"/>
                <w:szCs w:val="22"/>
              </w:rPr>
            </w:pPr>
            <w:r w:rsidRPr="0062418F">
              <w:rPr>
                <w:rFonts w:cs="Arial"/>
                <w:sz w:val="22"/>
                <w:szCs w:val="22"/>
              </w:rPr>
              <w:t>31,5</w:t>
            </w:r>
          </w:p>
          <w:p w:rsidR="00E43780" w:rsidRPr="0062418F" w:rsidRDefault="00E43780" w:rsidP="00E43780">
            <w:pPr>
              <w:jc w:val="center"/>
              <w:rPr>
                <w:rFonts w:cs="Arial"/>
                <w:sz w:val="22"/>
                <w:szCs w:val="22"/>
              </w:rPr>
            </w:pPr>
            <w:r w:rsidRPr="0062418F">
              <w:rPr>
                <w:rFonts w:cs="Arial"/>
                <w:sz w:val="22"/>
                <w:szCs w:val="22"/>
              </w:rPr>
              <w:t>40,28</w:t>
            </w:r>
          </w:p>
          <w:p w:rsidR="00E43780" w:rsidRPr="0062418F" w:rsidRDefault="00E43780" w:rsidP="00E43780">
            <w:pPr>
              <w:jc w:val="center"/>
              <w:rPr>
                <w:rFonts w:cs="Arial"/>
                <w:sz w:val="22"/>
                <w:szCs w:val="22"/>
              </w:rPr>
            </w:pPr>
            <w:r w:rsidRPr="0062418F">
              <w:rPr>
                <w:rFonts w:cs="Arial"/>
                <w:sz w:val="22"/>
                <w:szCs w:val="22"/>
              </w:rPr>
              <w:t>47,1</w:t>
            </w:r>
          </w:p>
        </w:tc>
      </w:tr>
      <w:tr w:rsidR="00E43780" w:rsidRPr="0062418F" w:rsidTr="0062418F">
        <w:trPr>
          <w:cantSplit/>
        </w:trPr>
        <w:tc>
          <w:tcPr>
            <w:tcW w:w="1276" w:type="dxa"/>
            <w:tcBorders>
              <w:left w:val="single" w:sz="8" w:space="0" w:color="auto"/>
              <w:bottom w:val="single" w:sz="8" w:space="0" w:color="auto"/>
            </w:tcBorders>
          </w:tcPr>
          <w:p w:rsidR="00E43780" w:rsidRPr="0062418F" w:rsidRDefault="00E43780" w:rsidP="00E43780">
            <w:pPr>
              <w:rPr>
                <w:rFonts w:cs="Arial"/>
                <w:sz w:val="22"/>
                <w:szCs w:val="22"/>
              </w:rPr>
            </w:pPr>
            <w:r w:rsidRPr="0062418F">
              <w:rPr>
                <w:rFonts w:cs="Arial"/>
                <w:sz w:val="22"/>
                <w:szCs w:val="22"/>
              </w:rPr>
              <w:t>225</w:t>
            </w:r>
          </w:p>
        </w:tc>
        <w:tc>
          <w:tcPr>
            <w:tcW w:w="1701" w:type="dxa"/>
            <w:tcBorders>
              <w:bottom w:val="single" w:sz="8" w:space="0" w:color="auto"/>
              <w:right w:val="double" w:sz="4" w:space="0" w:color="auto"/>
            </w:tcBorders>
          </w:tcPr>
          <w:p w:rsidR="00E43780" w:rsidRPr="0062418F" w:rsidRDefault="00E43780" w:rsidP="00E43780">
            <w:pPr>
              <w:rPr>
                <w:rFonts w:cs="Arial"/>
                <w:sz w:val="22"/>
                <w:szCs w:val="22"/>
              </w:rPr>
            </w:pPr>
            <w:r w:rsidRPr="0062418F">
              <w:rPr>
                <w:rFonts w:cs="Arial"/>
                <w:sz w:val="22"/>
                <w:szCs w:val="22"/>
              </w:rPr>
              <w:t>312,22</w:t>
            </w:r>
          </w:p>
        </w:tc>
        <w:tc>
          <w:tcPr>
            <w:tcW w:w="992" w:type="dxa"/>
            <w:tcBorders>
              <w:left w:val="nil"/>
              <w:bottom w:val="single" w:sz="8" w:space="0" w:color="auto"/>
            </w:tcBorders>
          </w:tcPr>
          <w:p w:rsidR="00E43780" w:rsidRPr="0062418F" w:rsidRDefault="00E43780" w:rsidP="00E43780">
            <w:pPr>
              <w:rPr>
                <w:rFonts w:cs="Arial"/>
                <w:sz w:val="22"/>
                <w:szCs w:val="22"/>
              </w:rPr>
            </w:pPr>
            <w:r w:rsidRPr="0062418F">
              <w:rPr>
                <w:rFonts w:cs="Arial"/>
                <w:sz w:val="22"/>
                <w:szCs w:val="22"/>
              </w:rPr>
              <w:t>160</w:t>
            </w:r>
          </w:p>
          <w:p w:rsidR="00E43780" w:rsidRPr="0062418F" w:rsidRDefault="00E43780" w:rsidP="00E43780">
            <w:pPr>
              <w:rPr>
                <w:rFonts w:cs="Arial"/>
                <w:sz w:val="22"/>
                <w:szCs w:val="22"/>
              </w:rPr>
            </w:pPr>
            <w:r w:rsidRPr="0062418F">
              <w:rPr>
                <w:rFonts w:cs="Arial"/>
                <w:sz w:val="22"/>
                <w:szCs w:val="22"/>
              </w:rPr>
              <w:t>160</w:t>
            </w:r>
          </w:p>
        </w:tc>
        <w:tc>
          <w:tcPr>
            <w:tcW w:w="851" w:type="dxa"/>
            <w:tcBorders>
              <w:bottom w:val="single" w:sz="8" w:space="0" w:color="auto"/>
            </w:tcBorders>
          </w:tcPr>
          <w:p w:rsidR="00E43780" w:rsidRPr="0062418F" w:rsidRDefault="00E43780" w:rsidP="00E43780">
            <w:pPr>
              <w:rPr>
                <w:rFonts w:cs="Arial"/>
                <w:sz w:val="22"/>
                <w:szCs w:val="22"/>
              </w:rPr>
            </w:pPr>
            <w:r w:rsidRPr="0062418F">
              <w:rPr>
                <w:rFonts w:cs="Arial"/>
                <w:sz w:val="22"/>
                <w:szCs w:val="22"/>
              </w:rPr>
              <w:t>11</w:t>
            </w:r>
          </w:p>
          <w:p w:rsidR="00E43780" w:rsidRPr="0062418F" w:rsidRDefault="00E43780" w:rsidP="00E43780">
            <w:pPr>
              <w:rPr>
                <w:rFonts w:cs="Arial"/>
                <w:sz w:val="22"/>
                <w:szCs w:val="22"/>
              </w:rPr>
            </w:pPr>
            <w:r w:rsidRPr="0062418F">
              <w:rPr>
                <w:rFonts w:cs="Arial"/>
                <w:sz w:val="22"/>
                <w:szCs w:val="22"/>
              </w:rPr>
              <w:t>17,6</w:t>
            </w:r>
          </w:p>
        </w:tc>
        <w:tc>
          <w:tcPr>
            <w:tcW w:w="1701" w:type="dxa"/>
            <w:tcBorders>
              <w:bottom w:val="single" w:sz="8" w:space="0" w:color="auto"/>
            </w:tcBorders>
          </w:tcPr>
          <w:p w:rsidR="00E43780" w:rsidRPr="0062418F" w:rsidRDefault="00E43780" w:rsidP="00E43780">
            <w:pPr>
              <w:jc w:val="center"/>
              <w:rPr>
                <w:rFonts w:cs="Arial"/>
                <w:sz w:val="22"/>
                <w:szCs w:val="22"/>
              </w:rPr>
            </w:pPr>
            <w:r w:rsidRPr="0062418F">
              <w:rPr>
                <w:rFonts w:cs="Arial"/>
                <w:sz w:val="22"/>
                <w:szCs w:val="22"/>
              </w:rPr>
              <w:t>134,35</w:t>
            </w:r>
          </w:p>
          <w:p w:rsidR="00E43780" w:rsidRPr="0062418F" w:rsidRDefault="00E43780" w:rsidP="00E43780">
            <w:pPr>
              <w:jc w:val="center"/>
              <w:rPr>
                <w:rFonts w:cs="Arial"/>
                <w:sz w:val="22"/>
                <w:szCs w:val="22"/>
              </w:rPr>
            </w:pPr>
            <w:r w:rsidRPr="0062418F">
              <w:rPr>
                <w:rFonts w:cs="Arial"/>
                <w:sz w:val="22"/>
                <w:szCs w:val="22"/>
              </w:rPr>
              <w:t>157,89</w:t>
            </w:r>
          </w:p>
        </w:tc>
        <w:tc>
          <w:tcPr>
            <w:tcW w:w="2410" w:type="dxa"/>
            <w:tcBorders>
              <w:bottom w:val="single" w:sz="8" w:space="0" w:color="auto"/>
              <w:right w:val="single" w:sz="8" w:space="0" w:color="auto"/>
            </w:tcBorders>
          </w:tcPr>
          <w:p w:rsidR="00E43780" w:rsidRPr="0062418F" w:rsidRDefault="00E43780" w:rsidP="00E43780">
            <w:pPr>
              <w:jc w:val="center"/>
              <w:rPr>
                <w:rFonts w:cs="Arial"/>
                <w:sz w:val="22"/>
                <w:szCs w:val="22"/>
              </w:rPr>
            </w:pPr>
            <w:r w:rsidRPr="0062418F">
              <w:rPr>
                <w:rFonts w:cs="Arial"/>
                <w:sz w:val="22"/>
                <w:szCs w:val="22"/>
              </w:rPr>
              <w:t>43,03</w:t>
            </w:r>
          </w:p>
          <w:p w:rsidR="00E43780" w:rsidRPr="0062418F" w:rsidRDefault="00E43780" w:rsidP="00E43780">
            <w:pPr>
              <w:jc w:val="center"/>
              <w:rPr>
                <w:rFonts w:cs="Arial"/>
                <w:sz w:val="22"/>
                <w:szCs w:val="22"/>
              </w:rPr>
            </w:pPr>
            <w:r w:rsidRPr="0062418F">
              <w:rPr>
                <w:rFonts w:cs="Arial"/>
                <w:sz w:val="22"/>
                <w:szCs w:val="22"/>
              </w:rPr>
              <w:t>50,57</w:t>
            </w:r>
          </w:p>
        </w:tc>
      </w:tr>
    </w:tbl>
    <w:p w:rsidR="00AB267B" w:rsidRDefault="00AB267B">
      <w:pPr>
        <w:rPr>
          <w:b/>
          <w:sz w:val="24"/>
        </w:rPr>
      </w:pPr>
      <w:bookmarkStart w:id="286" w:name="_Toc293416636"/>
      <w:bookmarkStart w:id="287" w:name="_Toc378844842"/>
      <w:bookmarkStart w:id="288" w:name="_Toc379363157"/>
      <w:bookmarkStart w:id="289" w:name="_Toc136877246"/>
      <w:bookmarkStart w:id="290" w:name="_Toc136877436"/>
      <w:bookmarkStart w:id="291" w:name="_Toc148426670"/>
      <w:bookmarkStart w:id="292" w:name="_Toc148427662"/>
      <w:bookmarkStart w:id="293" w:name="OLE_LINK3"/>
      <w:r>
        <w:br w:type="page"/>
      </w:r>
    </w:p>
    <w:p w:rsidR="00E43780" w:rsidRDefault="00E43780" w:rsidP="0062418F">
      <w:pPr>
        <w:pStyle w:val="stylPlohy2"/>
      </w:pPr>
      <w:r>
        <w:lastRenderedPageBreak/>
        <w:t>Postup při zvýšení tlakové úrovně stávající MS</w:t>
      </w:r>
      <w:bookmarkEnd w:id="286"/>
      <w:bookmarkEnd w:id="287"/>
      <w:bookmarkEnd w:id="288"/>
    </w:p>
    <w:bookmarkEnd w:id="289"/>
    <w:bookmarkEnd w:id="290"/>
    <w:bookmarkEnd w:id="291"/>
    <w:bookmarkEnd w:id="292"/>
    <w:p w:rsidR="00E43780" w:rsidRPr="009F126B" w:rsidRDefault="00E43780" w:rsidP="0062418F">
      <w:pPr>
        <w:pStyle w:val="StylNadpisneslovan"/>
      </w:pPr>
      <w:r w:rsidRPr="009F126B">
        <w:t>1.</w:t>
      </w:r>
      <w:r>
        <w:tab/>
      </w:r>
      <w:r w:rsidRPr="009F126B">
        <w:t>Možné případy zvýšení tlakové úrovně</w:t>
      </w:r>
    </w:p>
    <w:p w:rsidR="00E43780" w:rsidRDefault="00E43780" w:rsidP="0062418F">
      <w:pPr>
        <w:pStyle w:val="StylNadodrky"/>
      </w:pPr>
      <w:r>
        <w:t>Při požadovaném zvýšení tlakové úrovně stávající MS může nastat některá z dále uvedených variant:</w:t>
      </w:r>
    </w:p>
    <w:p w:rsidR="00E43780" w:rsidRPr="00E52511" w:rsidRDefault="00E43780" w:rsidP="0062418F">
      <w:pPr>
        <w:pStyle w:val="Stylseznamadaa"/>
        <w:numPr>
          <w:ilvl w:val="0"/>
          <w:numId w:val="86"/>
        </w:numPr>
      </w:pPr>
      <w:r w:rsidRPr="00E52511">
        <w:t>síť vybudovaná na STL, existující tlaková zkouška minimálně na 1,5 násobek nového provozního tla</w:t>
      </w:r>
      <w:r>
        <w:t xml:space="preserve">ku </w:t>
      </w:r>
      <w:r w:rsidRPr="00E52511">
        <w:t xml:space="preserve">(např. síť provozovaná na STL </w:t>
      </w:r>
      <w:r>
        <w:t xml:space="preserve">1 bar = </w:t>
      </w:r>
      <w:r w:rsidRPr="00E52511">
        <w:t>100 kPa, tlaková zkouška na</w:t>
      </w:r>
      <w:r w:rsidR="00AB267B">
        <w:t> </w:t>
      </w:r>
      <w:r>
        <w:t>4,5</w:t>
      </w:r>
      <w:r w:rsidR="00AB267B">
        <w:t> </w:t>
      </w:r>
      <w:r>
        <w:t>bar</w:t>
      </w:r>
      <w:r w:rsidR="00AB267B">
        <w:t> </w:t>
      </w:r>
      <w:r>
        <w:t>=</w:t>
      </w:r>
      <w:r w:rsidR="00AB267B">
        <w:t> 450 </w:t>
      </w:r>
      <w:r w:rsidRPr="00E52511">
        <w:t>kPa, zvýšení na provozní</w:t>
      </w:r>
      <w:r>
        <w:t xml:space="preserve"> </w:t>
      </w:r>
      <w:r w:rsidRPr="00E52511">
        <w:t>tlak</w:t>
      </w:r>
      <w:r>
        <w:t xml:space="preserve"> </w:t>
      </w:r>
      <w:r w:rsidRPr="00E52511">
        <w:t xml:space="preserve">do </w:t>
      </w:r>
      <w:r>
        <w:t xml:space="preserve">3 bar = </w:t>
      </w:r>
      <w:r w:rsidRPr="00E52511">
        <w:t>300</w:t>
      </w:r>
      <w:r>
        <w:t xml:space="preserve"> </w:t>
      </w:r>
      <w:r w:rsidRPr="00E52511">
        <w:t>kPa);</w:t>
      </w:r>
    </w:p>
    <w:p w:rsidR="00E43780" w:rsidRPr="00E52511" w:rsidRDefault="00E43780" w:rsidP="0062418F">
      <w:pPr>
        <w:pStyle w:val="Stylseznamadaa"/>
      </w:pPr>
      <w:r>
        <w:t xml:space="preserve">síť vybudovaná na STL, existující tlaková zkouška na méně než 1,5 násobek nového provozního tlaku </w:t>
      </w:r>
      <w:r w:rsidRPr="00E52511">
        <w:t xml:space="preserve">(např. síť provozovaná na STL </w:t>
      </w:r>
      <w:r>
        <w:t xml:space="preserve">1 bar = </w:t>
      </w:r>
      <w:r w:rsidRPr="00E52511">
        <w:t>100 kPa,</w:t>
      </w:r>
      <w:r>
        <w:t xml:space="preserve"> </w:t>
      </w:r>
      <w:r w:rsidRPr="00E52511">
        <w:t>tlaková zkouška na</w:t>
      </w:r>
      <w:r w:rsidR="00AB267B">
        <w:t> </w:t>
      </w:r>
      <w:r>
        <w:t>1,5</w:t>
      </w:r>
      <w:r w:rsidR="00AB267B">
        <w:t> </w:t>
      </w:r>
      <w:r>
        <w:t>bar</w:t>
      </w:r>
      <w:r w:rsidR="00AB267B">
        <w:t> </w:t>
      </w:r>
      <w:r>
        <w:t>=</w:t>
      </w:r>
      <w:r w:rsidR="00AB267B">
        <w:t> </w:t>
      </w:r>
      <w:r w:rsidRPr="00E52511">
        <w:t>150</w:t>
      </w:r>
      <w:r w:rsidR="00AB267B">
        <w:t> </w:t>
      </w:r>
      <w:r w:rsidRPr="00E52511">
        <w:t>kPa, zvýšení na</w:t>
      </w:r>
      <w:r>
        <w:t xml:space="preserve"> provozní </w:t>
      </w:r>
      <w:r w:rsidRPr="00E52511">
        <w:t xml:space="preserve">tlak &gt; </w:t>
      </w:r>
      <w:r>
        <w:t xml:space="preserve">1 bar = </w:t>
      </w:r>
      <w:r w:rsidRPr="00E52511">
        <w:t>100 kPa)</w:t>
      </w:r>
      <w:r>
        <w:t>;</w:t>
      </w:r>
    </w:p>
    <w:p w:rsidR="00E43780" w:rsidRPr="00E52511" w:rsidRDefault="00E43780" w:rsidP="0062418F">
      <w:pPr>
        <w:pStyle w:val="Stylseznamadaa"/>
      </w:pPr>
      <w:r w:rsidRPr="00E52511">
        <w:t>síť vybudovaná na NTL, existující tlaková zkouška na méně než 1,5 násobek nového provozního tl</w:t>
      </w:r>
      <w:r>
        <w:t>aku, zvýšení na STL.</w:t>
      </w:r>
    </w:p>
    <w:p w:rsidR="00E43780" w:rsidRPr="0062418F" w:rsidRDefault="00E43780" w:rsidP="0062418F">
      <w:pPr>
        <w:pStyle w:val="StylNadpisneslovan"/>
      </w:pPr>
      <w:r w:rsidRPr="0062418F">
        <w:t>2.</w:t>
      </w:r>
      <w:r w:rsidRPr="0062418F">
        <w:tab/>
        <w:t>Podmínky pro zvýšení tlakové úrovně</w:t>
      </w:r>
    </w:p>
    <w:p w:rsidR="00E43780" w:rsidRPr="00A76F81" w:rsidRDefault="00E43780" w:rsidP="0062418F">
      <w:pPr>
        <w:pStyle w:val="StylNadodrky"/>
      </w:pPr>
      <w:r>
        <w:t>Na všechny výše uvedené varianty zvyšování provozního tlaku musí být na základě TEZ zpracován projekt, který bude řešit konkrétní technické podmínky zvýšení tlaku pro danou MS. S</w:t>
      </w:r>
      <w:r w:rsidRPr="00A76F81">
        <w:t xml:space="preserve">oučástí </w:t>
      </w:r>
      <w:r>
        <w:t xml:space="preserve">tohoto projektu </w:t>
      </w:r>
      <w:r w:rsidRPr="00A76F81">
        <w:t>musí být</w:t>
      </w:r>
      <w:r>
        <w:t xml:space="preserve"> zejména</w:t>
      </w:r>
      <w:r w:rsidRPr="00A76F81">
        <w:t>:</w:t>
      </w:r>
    </w:p>
    <w:p w:rsidR="00E43780" w:rsidRPr="00A76F81" w:rsidRDefault="00E43780" w:rsidP="0062418F">
      <w:pPr>
        <w:pStyle w:val="Stylseznamsymbol"/>
      </w:pPr>
      <w:bookmarkStart w:id="294" w:name="OLE_LINK1"/>
      <w:bookmarkStart w:id="295" w:name="OLE_LINK2"/>
      <w:r w:rsidRPr="00A76F81">
        <w:t xml:space="preserve">vyhodnocení provozního stavu </w:t>
      </w:r>
      <w:r>
        <w:t>MS -</w:t>
      </w:r>
      <w:r w:rsidRPr="00A76F81">
        <w:t xml:space="preserve"> výskyt poruch a havárií včetně jejich pří</w:t>
      </w:r>
      <w:bookmarkEnd w:id="294"/>
      <w:bookmarkEnd w:id="295"/>
      <w:r w:rsidRPr="00A76F81">
        <w:t>čin</w:t>
      </w:r>
      <w:r>
        <w:t xml:space="preserve"> za celou dobu provozu výsledky</w:t>
      </w:r>
      <w:r w:rsidRPr="00A76F81">
        <w:t xml:space="preserve"> kontrol</w:t>
      </w:r>
      <w:r>
        <w:t xml:space="preserve"> </w:t>
      </w:r>
      <w:r w:rsidRPr="00A76F81">
        <w:t xml:space="preserve">těsnosti </w:t>
      </w:r>
      <w:r>
        <w:t>a</w:t>
      </w:r>
      <w:r w:rsidRPr="00A76F81">
        <w:t xml:space="preserve"> diagnostických kontrol </w:t>
      </w:r>
      <w:r>
        <w:t>apod</w:t>
      </w:r>
      <w:r w:rsidRPr="00A76F81">
        <w:t>.</w:t>
      </w:r>
      <w:r>
        <w:t>,</w:t>
      </w:r>
    </w:p>
    <w:p w:rsidR="00E43780" w:rsidRDefault="00E43780" w:rsidP="0062418F">
      <w:pPr>
        <w:pStyle w:val="Stylseznamsymbol"/>
      </w:pPr>
      <w:r w:rsidRPr="007B1CE9">
        <w:t xml:space="preserve">zhodnocení </w:t>
      </w:r>
      <w:r>
        <w:t>přípustnosti (</w:t>
      </w:r>
      <w:r w:rsidRPr="007B1CE9">
        <w:t>nutnosti výměny, popř. likvidace</w:t>
      </w:r>
      <w:r>
        <w:t xml:space="preserve">) některých prvků nebo </w:t>
      </w:r>
      <w:r w:rsidRPr="007B1CE9">
        <w:t xml:space="preserve">součástí převáděných plynovodů a přípojek </w:t>
      </w:r>
      <w:r>
        <w:t xml:space="preserve">a to zejména </w:t>
      </w:r>
      <w:r w:rsidRPr="007B1CE9">
        <w:t>uzávěr</w:t>
      </w:r>
      <w:r>
        <w:t>ů na síti</w:t>
      </w:r>
      <w:r w:rsidRPr="007B1CE9">
        <w:t>, odvodňovač</w:t>
      </w:r>
      <w:r>
        <w:t>ů</w:t>
      </w:r>
      <w:r w:rsidRPr="007B1CE9">
        <w:t>,</w:t>
      </w:r>
      <w:r>
        <w:t xml:space="preserve"> HUP</w:t>
      </w:r>
      <w:r w:rsidR="00AB267B">
        <w:t xml:space="preserve"> </w:t>
      </w:r>
      <w:r>
        <w:t xml:space="preserve">a domovních regulátorů zda </w:t>
      </w:r>
      <w:r w:rsidRPr="007B1CE9">
        <w:t>vyhov</w:t>
      </w:r>
      <w:r>
        <w:t>ují</w:t>
      </w:r>
      <w:r w:rsidRPr="007B1CE9">
        <w:t xml:space="preserve"> </w:t>
      </w:r>
      <w:r>
        <w:t>novému provoznímu tlaku,</w:t>
      </w:r>
    </w:p>
    <w:p w:rsidR="00E43780" w:rsidRPr="00A76F81" w:rsidRDefault="00E43780" w:rsidP="0062418F">
      <w:pPr>
        <w:pStyle w:val="Stylseznamsymbol"/>
      </w:pPr>
      <w:r>
        <w:t>zda je</w:t>
      </w:r>
      <w:r w:rsidRPr="00A76F81">
        <w:t xml:space="preserve"> dodrženo prostorové uspořádání sítí dle ČSN 73 6005, zejména s ohledem na duté prostory</w:t>
      </w:r>
      <w:r>
        <w:t>,</w:t>
      </w:r>
    </w:p>
    <w:p w:rsidR="00E43780" w:rsidRPr="00C53E44" w:rsidRDefault="00E43780" w:rsidP="0062418F">
      <w:pPr>
        <w:pStyle w:val="Stylseznamsymbol"/>
      </w:pPr>
      <w:r>
        <w:t>postup realizace jednotlivých etap převodu PZ, vč. postupu odpojů a propojů PZ,</w:t>
      </w:r>
    </w:p>
    <w:p w:rsidR="00E43780" w:rsidRDefault="00E43780" w:rsidP="0062418F">
      <w:pPr>
        <w:pStyle w:val="Stylseznamsymbol"/>
      </w:pPr>
      <w:r>
        <w:t>u variant B a C musí být součástí projektu dále technologický postup pro provádění tlakové zkoušky. Tlaková zkouška bude provedena minimálně1,5 násobkem nového provozního tlaku,</w:t>
      </w:r>
    </w:p>
    <w:p w:rsidR="00E43780" w:rsidRDefault="00E43780" w:rsidP="0062418F">
      <w:pPr>
        <w:pStyle w:val="Stylseznamsymbol"/>
      </w:pPr>
      <w:r>
        <w:t>samotný postup navyšování přetlaku v PZ s průběžným ověřováním těsnosti PZ,</w:t>
      </w:r>
    </w:p>
    <w:p w:rsidR="00E43780" w:rsidRPr="00E84BD5" w:rsidRDefault="00E43780" w:rsidP="0062418F">
      <w:pPr>
        <w:pStyle w:val="Stylseznamsymbol"/>
      </w:pPr>
      <w:r>
        <w:t>prověření, zda MS</w:t>
      </w:r>
      <w:r w:rsidRPr="00A76F81">
        <w:t xml:space="preserve"> splňuje podmínky nejmenších povolených vzdáleností od budov dle</w:t>
      </w:r>
      <w:r w:rsidR="00AB267B">
        <w:t> </w:t>
      </w:r>
      <w:r w:rsidRPr="00A76F81">
        <w:t>TPG</w:t>
      </w:r>
      <w:r w:rsidR="00AB267B">
        <w:t> </w:t>
      </w:r>
      <w:r w:rsidRPr="00A76F81">
        <w:t>702 01 a TPG 702 04</w:t>
      </w:r>
      <w:r>
        <w:t>,</w:t>
      </w:r>
    </w:p>
    <w:p w:rsidR="00E43780" w:rsidRDefault="00E43780" w:rsidP="0062418F">
      <w:pPr>
        <w:pStyle w:val="Stylseznamsymbol"/>
      </w:pPr>
      <w:r>
        <w:t>prověření, zda se na dotčené části MS nevyskytuje potrubí z PE materiálu liten PL 10,</w:t>
      </w:r>
      <w:r w:rsidR="00AB267B">
        <w:t xml:space="preserve"> </w:t>
      </w:r>
      <w:r>
        <w:t>pokud je takové potrubí identifikováno tak se nahrazuje beze zbytku v celé jeho délce potrubím novým.</w:t>
      </w:r>
    </w:p>
    <w:p w:rsidR="0062418F" w:rsidRDefault="0062418F" w:rsidP="0062418F">
      <w:pPr>
        <w:pStyle w:val="stylText"/>
      </w:pPr>
    </w:p>
    <w:p w:rsidR="00E43780" w:rsidRDefault="00E43780" w:rsidP="0062418F">
      <w:pPr>
        <w:pStyle w:val="stylTextkapitoly"/>
      </w:pPr>
      <w:r>
        <w:t>Ve zvláště odůvodněných případech (např. za požadavku co nejkratšího přerušení provozu s</w:t>
      </w:r>
      <w:r w:rsidR="0062418F">
        <w:t> </w:t>
      </w:r>
      <w:r>
        <w:t>ohledem</w:t>
      </w:r>
      <w:r w:rsidR="0062418F">
        <w:t xml:space="preserve"> </w:t>
      </w:r>
      <w:r>
        <w:t>na charakter odběru napojených zákazníků a délku příprav včetně vlastního provedení nové tlakové zkoušky) s písemným souhlasem PDS a s přihlédnutím k čl. 7.4 TPG 702 01 může být tlaková zkouška provedena provozním přetlakem zemního plynu. V takovém případě se zvyšování provozního tlaku musí provádět postupně v několika krocíc</w:t>
      </w:r>
      <w:r w:rsidR="00AB267B">
        <w:t>h s tím, že navýšení tlaku mezi </w:t>
      </w:r>
      <w:r>
        <w:t>jednotlivými kroky nesmí překročit hodnotu 0,5 bar.</w:t>
      </w:r>
      <w:r w:rsidR="0062418F">
        <w:t xml:space="preserve"> </w:t>
      </w:r>
      <w:r w:rsidR="00F305B4">
        <w:t xml:space="preserve">Po každém navýšení tlaku budou provedeny dvě kontroly těsnosti celé dotčené MS detektorem (1. kontrola bezprostředně po navýšení tlaku, 2. kontrola bezprostředně před dalším navýšením tlaku) a na tomto navýšeném tlaku se setrvá minimálně po dobu 24 hod. Součástí projektu musí být technologický postup na provedení tlakové zkoušky provozním přetlakem, v němž se zohlední všechny okolnosti nezbytné pro zajištění jejího bezpečného průběhu pro konkrétní podmínky dotčené MS. </w:t>
      </w:r>
      <w:r>
        <w:t>Tlakové zkoušce musí být přítomna osoba odpovědná za provoz zkoušeného potrubí Poskytovatele VYST.</w:t>
      </w:r>
    </w:p>
    <w:p w:rsidR="00E43780" w:rsidRDefault="00E43780" w:rsidP="0062418F">
      <w:pPr>
        <w:pStyle w:val="stylTextkapitoly"/>
      </w:pPr>
      <w:r>
        <w:t>Zvýšení tlakové úrovně stávající MS je možno provést</w:t>
      </w:r>
      <w:r w:rsidRPr="00A76F81">
        <w:t xml:space="preserve"> </w:t>
      </w:r>
      <w:r>
        <w:t xml:space="preserve">jen </w:t>
      </w:r>
      <w:r w:rsidRPr="00A76F81">
        <w:t xml:space="preserve">v </w:t>
      </w:r>
      <w:r>
        <w:t>tom</w:t>
      </w:r>
      <w:r w:rsidRPr="00A76F81">
        <w:t xml:space="preserve"> případě, že</w:t>
      </w:r>
      <w:r w:rsidR="00AB267B">
        <w:t xml:space="preserve"> PZ provozované na </w:t>
      </w:r>
      <w:r>
        <w:t>vyšší tlak bude splňovat všechny podmínky na bezpečný a spolehlivý provoz.</w:t>
      </w:r>
    </w:p>
    <w:p w:rsidR="00E43780" w:rsidRPr="0062418F" w:rsidRDefault="00E43780" w:rsidP="0062418F">
      <w:pPr>
        <w:pStyle w:val="StylNadpisneslovan"/>
      </w:pPr>
      <w:r w:rsidRPr="0062418F">
        <w:t>3.</w:t>
      </w:r>
      <w:r w:rsidRPr="0062418F">
        <w:tab/>
        <w:t>Výchozí revize a podmínky provozování</w:t>
      </w:r>
    </w:p>
    <w:p w:rsidR="00E43780" w:rsidRDefault="00E43780" w:rsidP="0062418F">
      <w:pPr>
        <w:pStyle w:val="stylTextkapitoly"/>
      </w:pPr>
      <w:r w:rsidRPr="007B1CE9">
        <w:t>Po proveden</w:t>
      </w:r>
      <w:r>
        <w:t xml:space="preserve">ém zvýšení tlakové úrovně a celkové kontrole těsnosti MS dle TPG 913 01 zajistí </w:t>
      </w:r>
      <w:r w:rsidRPr="007B1CE9">
        <w:t>dodavatel montážních prací</w:t>
      </w:r>
      <w:r w:rsidRPr="009F126B">
        <w:t xml:space="preserve"> </w:t>
      </w:r>
      <w:r>
        <w:t>u variant B a C</w:t>
      </w:r>
      <w:r w:rsidRPr="007B1CE9">
        <w:t xml:space="preserve"> </w:t>
      </w:r>
      <w:r>
        <w:t xml:space="preserve">novou </w:t>
      </w:r>
      <w:r w:rsidRPr="007B1CE9">
        <w:t>výchozí reviz</w:t>
      </w:r>
      <w:r>
        <w:t>i pro rozsah MS, na kterém byl provozní tlak navýšen.</w:t>
      </w:r>
    </w:p>
    <w:p w:rsidR="00E43780" w:rsidRDefault="00E43780" w:rsidP="0062418F">
      <w:pPr>
        <w:pStyle w:val="stylTextkapitoly"/>
        <w:rPr>
          <w:rFonts w:cs="Arial"/>
        </w:rPr>
      </w:pPr>
      <w:r>
        <w:lastRenderedPageBreak/>
        <w:t xml:space="preserve">Pro všechny varianty zvýšení provozního tlaku uvedené pod bodem 1 tohoto postupu </w:t>
      </w:r>
      <w:r w:rsidRPr="007B1CE9">
        <w:t>stanov</w:t>
      </w:r>
      <w:r>
        <w:t xml:space="preserve">í PDS </w:t>
      </w:r>
      <w:r w:rsidRPr="007B1CE9">
        <w:t>provozní režim, zahrnující zkrácené lhůty kontrol těsnosti</w:t>
      </w:r>
      <w:r>
        <w:t xml:space="preserve"> (minimálně 2x ročně), který</w:t>
      </w:r>
      <w:r w:rsidRPr="007B1CE9">
        <w:t xml:space="preserve"> bude realizován min. po dobu jednoho roku</w:t>
      </w:r>
      <w:r>
        <w:t>.</w:t>
      </w:r>
    </w:p>
    <w:p w:rsidR="00AB267B" w:rsidRDefault="00AB267B">
      <w:pPr>
        <w:rPr>
          <w:b/>
          <w:sz w:val="24"/>
        </w:rPr>
      </w:pPr>
      <w:bookmarkStart w:id="296" w:name="_Toc293416637"/>
      <w:bookmarkStart w:id="297" w:name="_Toc378844843"/>
      <w:bookmarkEnd w:id="293"/>
      <w:r>
        <w:br w:type="page"/>
      </w:r>
    </w:p>
    <w:p w:rsidR="00E43780" w:rsidRDefault="00E43780" w:rsidP="00AB267B">
      <w:pPr>
        <w:pStyle w:val="stylPlohy2"/>
      </w:pPr>
      <w:bookmarkStart w:id="298" w:name="_Toc379363158"/>
      <w:bookmarkStart w:id="299" w:name="_Ref379363898"/>
      <w:r>
        <w:lastRenderedPageBreak/>
        <w:t xml:space="preserve">Řešení objektů </w:t>
      </w:r>
      <w:r w:rsidRPr="00BD7AF9">
        <w:t>HUP</w:t>
      </w:r>
      <w:r>
        <w:t xml:space="preserve"> – obrazová příloha</w:t>
      </w:r>
      <w:bookmarkEnd w:id="296"/>
      <w:bookmarkEnd w:id="297"/>
      <w:bookmarkEnd w:id="298"/>
      <w:bookmarkEnd w:id="299"/>
    </w:p>
    <w:p w:rsidR="00E43780" w:rsidRDefault="00E43780" w:rsidP="00E43780">
      <w:r>
        <w:object w:dxaOrig="14431" w:dyaOrig="19062">
          <v:shape id="_x0000_i1026" type="#_x0000_t75" style="width:438pt;height:578.25pt" o:ole="">
            <v:imagedata r:id="rId12" o:title=""/>
          </v:shape>
          <o:OLEObject Type="Embed" ProgID="Excel.Sheet.12" ShapeID="_x0000_i1026" DrawAspect="Content" ObjectID="_1546085199" r:id="rId13"/>
        </w:object>
      </w:r>
    </w:p>
    <w:p w:rsidR="00E43780" w:rsidRDefault="00E43780" w:rsidP="00E43780"/>
    <w:p w:rsidR="00E43780" w:rsidRDefault="00E43780" w:rsidP="00E43780"/>
    <w:p w:rsidR="00E43780" w:rsidRDefault="00E43780" w:rsidP="00E43780">
      <w:r>
        <w:rPr>
          <w:noProof/>
        </w:rPr>
        <w:lastRenderedPageBreak/>
        <w:drawing>
          <wp:inline distT="0" distB="0" distL="0" distR="0" wp14:anchorId="44CD742D" wp14:editId="18EECB66">
            <wp:extent cx="5033010" cy="4333240"/>
            <wp:effectExtent l="1905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033010" cy="4333240"/>
                    </a:xfrm>
                    <a:prstGeom prst="rect">
                      <a:avLst/>
                    </a:prstGeom>
                    <a:noFill/>
                    <a:ln w="9525">
                      <a:noFill/>
                      <a:miter lim="800000"/>
                      <a:headEnd/>
                      <a:tailEnd/>
                    </a:ln>
                  </pic:spPr>
                </pic:pic>
              </a:graphicData>
            </a:graphic>
          </wp:inline>
        </w:drawing>
      </w:r>
    </w:p>
    <w:p w:rsidR="00E43780" w:rsidRDefault="00E43780" w:rsidP="00E43780">
      <w:r>
        <w:rPr>
          <w:noProof/>
        </w:rPr>
        <w:drawing>
          <wp:inline distT="0" distB="0" distL="0" distR="0" wp14:anchorId="1BFDD4DC" wp14:editId="73DBB65D">
            <wp:extent cx="6066790" cy="3267710"/>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066790" cy="3267710"/>
                    </a:xfrm>
                    <a:prstGeom prst="rect">
                      <a:avLst/>
                    </a:prstGeom>
                    <a:noFill/>
                    <a:ln w="9525">
                      <a:noFill/>
                      <a:miter lim="800000"/>
                      <a:headEnd/>
                      <a:tailEnd/>
                    </a:ln>
                  </pic:spPr>
                </pic:pic>
              </a:graphicData>
            </a:graphic>
          </wp:inline>
        </w:drawing>
      </w:r>
    </w:p>
    <w:p w:rsidR="00E43780" w:rsidRDefault="00E43780" w:rsidP="00E43780"/>
    <w:p w:rsidR="00E43780" w:rsidRDefault="00E43780" w:rsidP="00E43780"/>
    <w:p w:rsidR="00E43780" w:rsidRDefault="00E43780" w:rsidP="00E43780">
      <w:r>
        <w:rPr>
          <w:noProof/>
        </w:rPr>
        <w:lastRenderedPageBreak/>
        <w:drawing>
          <wp:inline distT="0" distB="0" distL="0" distR="0" wp14:anchorId="4EF001B3" wp14:editId="687E09DD">
            <wp:extent cx="6066790" cy="8436610"/>
            <wp:effectExtent l="19050" t="0" r="0" b="0"/>
            <wp:docPr id="5" name="obrázek 5" descr="docu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u0082"/>
                    <pic:cNvPicPr>
                      <a:picLocks noChangeAspect="1" noChangeArrowheads="1"/>
                    </pic:cNvPicPr>
                  </pic:nvPicPr>
                  <pic:blipFill>
                    <a:blip r:embed="rId16" cstate="print"/>
                    <a:srcRect/>
                    <a:stretch>
                      <a:fillRect/>
                    </a:stretch>
                  </pic:blipFill>
                  <pic:spPr bwMode="auto">
                    <a:xfrm>
                      <a:off x="0" y="0"/>
                      <a:ext cx="6066790" cy="8436610"/>
                    </a:xfrm>
                    <a:prstGeom prst="rect">
                      <a:avLst/>
                    </a:prstGeom>
                    <a:noFill/>
                    <a:ln w="9525">
                      <a:noFill/>
                      <a:miter lim="800000"/>
                      <a:headEnd/>
                      <a:tailEnd/>
                    </a:ln>
                  </pic:spPr>
                </pic:pic>
              </a:graphicData>
            </a:graphic>
          </wp:inline>
        </w:drawing>
      </w:r>
    </w:p>
    <w:p w:rsidR="00E43780" w:rsidRDefault="00E43780" w:rsidP="00E43780">
      <w:r>
        <w:rPr>
          <w:noProof/>
        </w:rPr>
        <w:lastRenderedPageBreak/>
        <mc:AlternateContent>
          <mc:Choice Requires="wps">
            <w:drawing>
              <wp:anchor distT="0" distB="0" distL="114300" distR="114300" simplePos="0" relativeHeight="251696128" behindDoc="0" locked="0" layoutInCell="1" allowOverlap="1" wp14:anchorId="464D5B52" wp14:editId="20B5322E">
                <wp:simplePos x="0" y="0"/>
                <wp:positionH relativeFrom="column">
                  <wp:posOffset>2514600</wp:posOffset>
                </wp:positionH>
                <wp:positionV relativeFrom="paragraph">
                  <wp:posOffset>-8572500</wp:posOffset>
                </wp:positionV>
                <wp:extent cx="1257300" cy="294640"/>
                <wp:effectExtent l="13970" t="12065" r="5080" b="762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94640"/>
                        </a:xfrm>
                        <a:prstGeom prst="rect">
                          <a:avLst/>
                        </a:prstGeom>
                        <a:solidFill>
                          <a:srgbClr val="FFFFFF"/>
                        </a:solidFill>
                        <a:ln w="9525">
                          <a:solidFill>
                            <a:srgbClr val="000000"/>
                          </a:solidFill>
                          <a:miter lim="800000"/>
                          <a:headEnd/>
                          <a:tailEnd/>
                        </a:ln>
                      </wps:spPr>
                      <wps:txbx>
                        <w:txbxContent>
                          <w:p w:rsidR="00714C57" w:rsidRDefault="00714C57" w:rsidP="00E43780">
                            <w:r>
                              <w:t>FIXAČNÍ RÁM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D5B52" id="Text Box 3" o:spid="_x0000_s1028" type="#_x0000_t202" style="position:absolute;margin-left:198pt;margin-top:-675pt;width:99pt;height:23.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">
                <v:textbox>
                  <w:txbxContent>
                    <w:p w:rsidR="00714C57" w:rsidRDefault="00714C57" w:rsidP="00E43780">
                      <w:r>
                        <w:t>FIXAČNÍ RÁM</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6252DCEF" wp14:editId="1FF2AEF1">
                <wp:simplePos x="0" y="0"/>
                <wp:positionH relativeFrom="column">
                  <wp:posOffset>2514600</wp:posOffset>
                </wp:positionH>
                <wp:positionV relativeFrom="paragraph">
                  <wp:posOffset>-8506460</wp:posOffset>
                </wp:positionV>
                <wp:extent cx="1143000" cy="228600"/>
                <wp:effectExtent l="13970" t="11430" r="5080" b="762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714C57" w:rsidRDefault="00714C57" w:rsidP="00E43780">
                            <w:r>
                              <w:t>FIXAČNÍ RÁM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2DCEF" id="Text Box 2" o:spid="_x0000_s1029" type="#_x0000_t202" style="position:absolute;margin-left:198pt;margin-top:-669.8pt;width:90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">
                <v:textbox>
                  <w:txbxContent>
                    <w:p w:rsidR="00714C57" w:rsidRDefault="00714C57" w:rsidP="00E43780">
                      <w:r>
                        <w:t>FIXAČNÍ RÁM</w:t>
                      </w:r>
                    </w:p>
                  </w:txbxContent>
                </v:textbox>
              </v:shape>
            </w:pict>
          </mc:Fallback>
        </mc:AlternateContent>
      </w:r>
      <w:r>
        <w:object w:dxaOrig="8926" w:dyaOrig="12631">
          <v:shape id="_x0000_i1027" type="#_x0000_t75" style="width:446.25pt;height:631.5pt" o:ole="">
            <v:imagedata r:id="rId17" o:title=""/>
          </v:shape>
          <o:OLEObject Type="Embed" ProgID="AcroExch.Document.11" ShapeID="_x0000_i1027" DrawAspect="Content" ObjectID="_1546085200" r:id="rId18"/>
        </w:object>
      </w:r>
    </w:p>
    <w:p w:rsidR="00E43780" w:rsidRDefault="00E43780" w:rsidP="00E43780">
      <w:r>
        <w:br w:type="page"/>
      </w:r>
    </w:p>
    <w:p w:rsidR="00E43780" w:rsidRPr="000B6A2A" w:rsidRDefault="00E43780" w:rsidP="0062418F">
      <w:pPr>
        <w:pStyle w:val="stylPlohy2"/>
      </w:pPr>
      <w:bookmarkStart w:id="300" w:name="_Toc293416638"/>
      <w:bookmarkStart w:id="301" w:name="_Toc378844844"/>
      <w:bookmarkStart w:id="302" w:name="_Toc379363159"/>
      <w:r w:rsidRPr="000B6A2A">
        <w:lastRenderedPageBreak/>
        <w:t>Metodika práce na</w:t>
      </w:r>
      <w:r>
        <w:t xml:space="preserve"> </w:t>
      </w:r>
      <w:r w:rsidRPr="000B6A2A">
        <w:t>plynovodech a přípojkách</w:t>
      </w:r>
      <w:r>
        <w:t xml:space="preserve"> </w:t>
      </w:r>
      <w:r w:rsidRPr="000B6A2A">
        <w:t xml:space="preserve">z PE </w:t>
      </w:r>
      <w:r>
        <w:t>- materiálu Liten  PL </w:t>
      </w:r>
      <w:r w:rsidRPr="000B6A2A">
        <w:t>10</w:t>
      </w:r>
      <w:bookmarkEnd w:id="300"/>
      <w:bookmarkEnd w:id="301"/>
      <w:bookmarkEnd w:id="302"/>
    </w:p>
    <w:p w:rsidR="00E43780" w:rsidRPr="0062418F" w:rsidRDefault="00E43780" w:rsidP="0062418F">
      <w:pPr>
        <w:pStyle w:val="StylNadpisneslovan"/>
      </w:pPr>
      <w:r w:rsidRPr="0062418F">
        <w:t>Identifikace trubního materiálu Liten PL 10</w:t>
      </w:r>
    </w:p>
    <w:p w:rsidR="00E43780" w:rsidRDefault="00E43780" w:rsidP="0062418F">
      <w:pPr>
        <w:pStyle w:val="stylTextkapitoly"/>
      </w:pPr>
      <w:r>
        <w:t>Za trubky z materiálu - Liten PL 10 (materiál PE 63) vyráběné v závodě Plastika Nitra je považován veškerý trubní materiál použitý pro výstavbu plynovodů z poly</w:t>
      </w:r>
      <w:r w:rsidR="00AB267B">
        <w:t>etylénu (PE, lPe) vybudovaný do </w:t>
      </w:r>
      <w:r>
        <w:t>roku 1990, který nelze dokladovat atesty od použitých trubek. V případě, že jsou po odkopání vlastní trubky označeny údajem o výrobci, kterým není Plastika Nitra, tak se na něj tato část metodiky nevztahuje. Popis trubky je proveden buďto zřetelným popisem na povrchu nebo vtláčením značící raznice do vlastní stěny trubky.</w:t>
      </w:r>
    </w:p>
    <w:p w:rsidR="00E43780" w:rsidRPr="00326281" w:rsidRDefault="00E43780" w:rsidP="0062418F">
      <w:pPr>
        <w:pStyle w:val="StylNadpisneslovan"/>
      </w:pPr>
      <w:r w:rsidRPr="00326281">
        <w:t>Zemní práce prováděné v blízkosti plynovodů vybudovaných z materiálu Liten PL 10</w:t>
      </w:r>
    </w:p>
    <w:p w:rsidR="00E43780" w:rsidRDefault="00E43780" w:rsidP="0062418F">
      <w:pPr>
        <w:pStyle w:val="stylTextkapitoly"/>
      </w:pPr>
      <w:r>
        <w:t>Při provádění zemních prací v blízkosti uložení plynovodu vybudovaného z materiálu Liten PL 10 je velmi důležité dbát na to, aby užité pracovní postupy nevnášely do plynovodu přídavná napětí, rázy a vibrace.</w:t>
      </w:r>
    </w:p>
    <w:p w:rsidR="00E43780" w:rsidRDefault="00E43780" w:rsidP="0062418F">
      <w:pPr>
        <w:pStyle w:val="stylTextkapitoly"/>
      </w:pPr>
      <w:r>
        <w:t>Při vlastním provádění prací na plynovodu nesmí být do plynovodu vnášena přídavná dodatečná pnutí (např. chůzí po trubce, ohybem plynovodu při odstranění podsypu vlastní hmotností plynovodu popř. dynamickými vlivy při provádění zemních prací – hutnění zeminy).</w:t>
      </w:r>
    </w:p>
    <w:p w:rsidR="00E43780" w:rsidRDefault="00E43780" w:rsidP="0062418F">
      <w:pPr>
        <w:pStyle w:val="stylTextkapitoly"/>
      </w:pPr>
      <w:r>
        <w:t xml:space="preserve">Po dokončení prací musí být vždy proveden podsyp, obsyp jemnozrnným materiálem bez ostrohranných částic – </w:t>
      </w:r>
      <w:r w:rsidR="00F305B4">
        <w:t>tj.</w:t>
      </w:r>
      <w:r>
        <w:t xml:space="preserve"> těženým pískem s ojedinělými zrny do 8 mm. Podsyp plynovodu musí být důkladně zhutněn. Hutnění obsypu a následně i zásypu plynovodu musí být prováděno po vrstvách tak, aby se zamezilo deformaci potrubí. Hutnění nesmí být v blízkosti tohoto potrubí prováděno strojními vibračními technologiemi. Doporučit lze hutnění vodou. Ve vzdálenosti OP (1 m) plynovodu z materiálu Liten PL 10 je zakázáno používat těžkou mechanizaci.</w:t>
      </w:r>
    </w:p>
    <w:p w:rsidR="00E43780" w:rsidRDefault="00E43780" w:rsidP="0062418F">
      <w:pPr>
        <w:pStyle w:val="stylTextkapitoly"/>
      </w:pPr>
      <w:r>
        <w:t>Dodržení uvedených podmínek je nutno důsledně kontrolovat ze strany zaměstnanců RWE.</w:t>
      </w:r>
    </w:p>
    <w:p w:rsidR="00E43780" w:rsidRPr="00326281" w:rsidRDefault="00E43780" w:rsidP="0062418F">
      <w:pPr>
        <w:pStyle w:val="StylNadpisneslovan"/>
      </w:pPr>
      <w:r w:rsidRPr="00326281">
        <w:t>Manipulace trubkami z materiálu Liten PL 10</w:t>
      </w:r>
    </w:p>
    <w:p w:rsidR="00E43780" w:rsidRDefault="00E43780" w:rsidP="00AB267B">
      <w:pPr>
        <w:pStyle w:val="stylTextkapitoly"/>
      </w:pPr>
      <w:r>
        <w:t>Trubky z materiálu Liten mají odlišné fyzikálně-mechanické vlastnosti oproti vlastnostem trubek z materiálu PE80, PE100, zejména pak s ohledem na strukturu materiálu a jeho termooxidační stabilitu.</w:t>
      </w:r>
    </w:p>
    <w:p w:rsidR="00E43780" w:rsidRPr="007E170B" w:rsidRDefault="00E43780" w:rsidP="0062418F">
      <w:pPr>
        <w:pStyle w:val="StylNadodrky"/>
      </w:pPr>
      <w:r>
        <w:t>Z uvedených důvodů jsou trubky z materiálu Liten PL10 nestlačitelné a současně můžou být nesvařitelné,</w:t>
      </w:r>
      <w:r w:rsidR="0062418F">
        <w:t xml:space="preserve"> </w:t>
      </w:r>
      <w:r>
        <w:t>a to jak mezi sebou, tak i s tvarovkami a trubkami PE 80/100. Z uvedeného důvodu je nutné dodržovat TPG 702 03 a následující technologické pokyny:</w:t>
      </w:r>
    </w:p>
    <w:p w:rsidR="00E43780" w:rsidRPr="007E170B" w:rsidRDefault="00E43780" w:rsidP="0062418F">
      <w:pPr>
        <w:pStyle w:val="Stylseznamsymbol"/>
      </w:pPr>
      <w:r>
        <w:t>d</w:t>
      </w:r>
      <w:r w:rsidRPr="007E170B">
        <w:t>ělení materiálu</w:t>
      </w:r>
      <w:r w:rsidR="0062418F">
        <w:t xml:space="preserve"> - </w:t>
      </w:r>
      <w:r w:rsidRPr="007E170B">
        <w:t>Pro dělení plynovodu vybudovaného z materiálu Liten PL 10 není možné použít tzv. Gilotinu</w:t>
      </w:r>
      <w:r>
        <w:t xml:space="preserve"> nebo nástroje,</w:t>
      </w:r>
      <w:r w:rsidR="0062418F">
        <w:t xml:space="preserve"> </w:t>
      </w:r>
      <w:r>
        <w:t>u kterých při průniku dělícího nástroje stěnou trubky dochází k vlastní deformaci trubky (možnost vzniku podélných trhlin)</w:t>
      </w:r>
      <w:r w:rsidRPr="007E170B">
        <w:t xml:space="preserve">. Dělení musí být prováděno přednostně řeznými kolečky nebo </w:t>
      </w:r>
      <w:r>
        <w:t>p</w:t>
      </w:r>
      <w:r w:rsidRPr="007E170B">
        <w:t xml:space="preserve">ilou </w:t>
      </w:r>
      <w:r>
        <w:t xml:space="preserve">na plasty s tím, že je nutné ruční škrabkou zarovnat </w:t>
      </w:r>
      <w:r w:rsidRPr="007E170B">
        <w:t>dělené plochy</w:t>
      </w:r>
      <w:r>
        <w:t xml:space="preserve"> stěny trubky</w:t>
      </w:r>
      <w:r w:rsidRPr="007E170B">
        <w:t>.</w:t>
      </w:r>
      <w:r>
        <w:t xml:space="preserve"> Po oškrabání nesmí být na stěně patrné vrypy.</w:t>
      </w:r>
    </w:p>
    <w:p w:rsidR="00E43780" w:rsidRDefault="00E43780" w:rsidP="0062418F">
      <w:pPr>
        <w:pStyle w:val="Stylseznamsymbol"/>
      </w:pPr>
      <w:r w:rsidRPr="007E170B">
        <w:t xml:space="preserve">odstavení </w:t>
      </w:r>
      <w:r w:rsidR="0062418F">
        <w:t xml:space="preserve">plynovou/uzavření průtoku plynu - </w:t>
      </w:r>
      <w:r w:rsidRPr="007E170B">
        <w:t xml:space="preserve">Plynovody z materiálu Liten PL 10 není možno stlačovat </w:t>
      </w:r>
      <w:r>
        <w:t>za účelem přerušení průtoku plynu</w:t>
      </w:r>
      <w:r w:rsidRPr="007E170B">
        <w:t xml:space="preserve">. </w:t>
      </w:r>
      <w:r>
        <w:t>Přerušit průtok plynu v potrubí lze výhradně pomocí trasových uzávěrů nebo vkládaných balonů.</w:t>
      </w:r>
    </w:p>
    <w:p w:rsidR="0062418F" w:rsidRPr="007E170B" w:rsidRDefault="0062418F" w:rsidP="0062418F">
      <w:pPr>
        <w:pStyle w:val="stylText"/>
      </w:pPr>
    </w:p>
    <w:p w:rsidR="00E43780" w:rsidRPr="00326281" w:rsidRDefault="00E43780" w:rsidP="0062418F">
      <w:pPr>
        <w:pStyle w:val="StylNadpisneslovan"/>
      </w:pPr>
      <w:r w:rsidRPr="00326281">
        <w:t>Svařitelnost trubek z materiálu Liten PL 10</w:t>
      </w:r>
    </w:p>
    <w:p w:rsidR="00E43780" w:rsidRDefault="00E43780" w:rsidP="0062418F">
      <w:pPr>
        <w:pStyle w:val="stylTextkapitoly"/>
      </w:pPr>
      <w:r>
        <w:t xml:space="preserve">Pokud se mají provést svářečské práce na trubkách z materiálu Liten PL 10, je nutné tyto svářečské práce provést v souladu s TPG 921 01, výhradně však metodou pomocí elektrotvarovky. </w:t>
      </w:r>
      <w:r w:rsidR="00F305B4">
        <w:t>Je přísně zakázáno svařovat tento trubní materiál metodou natupo!!</w:t>
      </w:r>
    </w:p>
    <w:p w:rsidR="00E43780" w:rsidRDefault="00E43780" w:rsidP="0062418F">
      <w:pPr>
        <w:pStyle w:val="stylTextkapitoly"/>
      </w:pPr>
      <w:r>
        <w:t>Před svařováním je vždy je nutno ověřit svařitelnost materiálu LITEN PL10 v souladu s</w:t>
      </w:r>
      <w:r w:rsidR="00AB267B">
        <w:t> </w:t>
      </w:r>
      <w:r>
        <w:t>TPG</w:t>
      </w:r>
      <w:r w:rsidR="00AB267B">
        <w:t> </w:t>
      </w:r>
      <w:r>
        <w:t>702</w:t>
      </w:r>
      <w:r w:rsidR="00AB267B">
        <w:t> </w:t>
      </w:r>
      <w:r>
        <w:t xml:space="preserve">03, tj. ověřit jeho hustotu a termooxidační stabilitu (dále jen TOS), </w:t>
      </w:r>
    </w:p>
    <w:p w:rsidR="00E43780" w:rsidRPr="00326281" w:rsidRDefault="00E43780" w:rsidP="0062418F">
      <w:pPr>
        <w:pStyle w:val="StylNadpisneslovan"/>
      </w:pPr>
      <w:r w:rsidRPr="00326281">
        <w:t>Odběr vzorků a ověření hustoty a TOS</w:t>
      </w:r>
    </w:p>
    <w:p w:rsidR="00E43780" w:rsidRDefault="00E43780" w:rsidP="0062418F">
      <w:pPr>
        <w:pStyle w:val="stylTextkapitoly"/>
      </w:pPr>
      <w:r>
        <w:t>Ověření hustoty a TOS je nutné provést na vzorcích odebraných ze stejné trubky a poblíž místa, kde budou prováděny svářečské práce. Vzorky jsou odříznuty z každé trubky po jejím obvodu,</w:t>
      </w:r>
      <w:r w:rsidRPr="006A0D63">
        <w:t xml:space="preserve"> </w:t>
      </w:r>
      <w:r w:rsidR="00AB267B">
        <w:t>po </w:t>
      </w:r>
      <w:r>
        <w:t xml:space="preserve">120°, </w:t>
      </w:r>
      <w:r w:rsidR="00F305B4">
        <w:t>tj.</w:t>
      </w:r>
      <w:r>
        <w:t xml:space="preserve"> 3 vzorky. Minimální rozměry vzorku jsou 8 x 8 x 1 mm. (viz obrázek).</w:t>
      </w:r>
    </w:p>
    <w:p w:rsidR="00E43780" w:rsidRDefault="00E43780" w:rsidP="00E43780"/>
    <w:p w:rsidR="00E43780" w:rsidRDefault="00E43780" w:rsidP="00E43780">
      <w:r>
        <w:object w:dxaOrig="15138" w:dyaOrig="9034">
          <v:shape id="_x0000_i1028" type="#_x0000_t75" style="width:450pt;height:270.75pt" o:ole="">
            <v:imagedata r:id="rId19" o:title=""/>
          </v:shape>
          <o:OLEObject Type="Embed" ProgID="Excel.Sheet.8" ShapeID="_x0000_i1028" DrawAspect="Content" ObjectID="_1546085201" r:id="rId20"/>
        </w:object>
      </w:r>
    </w:p>
    <w:p w:rsidR="00E43780" w:rsidRDefault="00E43780" w:rsidP="00E43780"/>
    <w:p w:rsidR="00E43780" w:rsidRPr="004E0290" w:rsidRDefault="00E43780" w:rsidP="0062418F">
      <w:pPr>
        <w:pStyle w:val="stylTextkapitoly"/>
        <w:rPr>
          <w:b/>
          <w:color w:val="FF0000"/>
        </w:rPr>
      </w:pPr>
      <w:r>
        <w:t xml:space="preserve">Trubní materiál před odebíráním vzorků je nutno zbavit nečistot omytím vodou. </w:t>
      </w:r>
      <w:r w:rsidRPr="004E0290">
        <w:rPr>
          <w:b/>
          <w:color w:val="FF0000"/>
        </w:rPr>
        <w:t>Je zakázáno k omytí používat chemické přípravky (např. saponáty).</w:t>
      </w:r>
    </w:p>
    <w:p w:rsidR="00E43780" w:rsidRDefault="00E43780" w:rsidP="0062418F">
      <w:pPr>
        <w:pStyle w:val="stylTextkapitoly"/>
      </w:pPr>
      <w:r>
        <w:t>Vzorky je možno odebírat pouze nástroji, kterými lze vzorek odebrat plynulým tahem s možností citlivého řízení hloubky řezu v stěně trubky (např. poříz na odstraňování kůry ze stromů). Je zakázáno k tomuto účelu používat nástroje způsobující rázy (např. dláta).</w:t>
      </w:r>
    </w:p>
    <w:p w:rsidR="00E43780" w:rsidRPr="00166917" w:rsidRDefault="00E43780" w:rsidP="0062418F">
      <w:pPr>
        <w:pStyle w:val="StylNadpisneslovan"/>
      </w:pPr>
      <w:r w:rsidRPr="00166917">
        <w:t>Logistika vzorků</w:t>
      </w:r>
    </w:p>
    <w:p w:rsidR="00E43780" w:rsidRDefault="00E43780" w:rsidP="0062418F">
      <w:pPr>
        <w:pStyle w:val="stylTextkapitoly"/>
      </w:pPr>
      <w:r>
        <w:t>Odebrané vzorky je nutné vložit do čistého PE sáčku a doložit níže uvedeným štítkem. Štítek musí být vypsán v plném rozsahu.</w:t>
      </w:r>
    </w:p>
    <w:p w:rsidR="00E43780" w:rsidRDefault="00E43780" w:rsidP="00E43780">
      <w:r>
        <w:t>Vzor štítku: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9212"/>
      </w:tblGrid>
      <w:tr w:rsidR="00E43780" w:rsidRPr="004E0290" w:rsidTr="0062418F">
        <w:tc>
          <w:tcPr>
            <w:tcW w:w="921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245"/>
              <w:gridCol w:w="2245"/>
              <w:gridCol w:w="2245"/>
              <w:gridCol w:w="2246"/>
            </w:tblGrid>
            <w:tr w:rsidR="00E43780" w:rsidTr="0062418F">
              <w:tc>
                <w:tcPr>
                  <w:tcW w:w="2245" w:type="dxa"/>
                </w:tcPr>
                <w:p w:rsidR="00E43780" w:rsidRDefault="00E43780" w:rsidP="00E43780">
                  <w:r>
                    <w:t>Provozní oblast</w:t>
                  </w:r>
                </w:p>
              </w:tc>
              <w:tc>
                <w:tcPr>
                  <w:tcW w:w="2245" w:type="dxa"/>
                </w:tcPr>
                <w:p w:rsidR="00E43780" w:rsidRDefault="00E43780" w:rsidP="00E43780"/>
              </w:tc>
              <w:tc>
                <w:tcPr>
                  <w:tcW w:w="2245" w:type="dxa"/>
                </w:tcPr>
                <w:p w:rsidR="00E43780" w:rsidRDefault="00E43780" w:rsidP="00E43780">
                  <w:r>
                    <w:t>Technické místo</w:t>
                  </w:r>
                </w:p>
              </w:tc>
              <w:tc>
                <w:tcPr>
                  <w:tcW w:w="2246" w:type="dxa"/>
                </w:tcPr>
                <w:p w:rsidR="00E43780" w:rsidRDefault="00E43780" w:rsidP="00E43780"/>
              </w:tc>
            </w:tr>
            <w:tr w:rsidR="00E43780" w:rsidTr="0062418F">
              <w:tc>
                <w:tcPr>
                  <w:tcW w:w="4490" w:type="dxa"/>
                  <w:gridSpan w:val="2"/>
                </w:tcPr>
                <w:p w:rsidR="00E43780" w:rsidRDefault="00E43780" w:rsidP="00E43780">
                  <w:pPr>
                    <w:jc w:val="center"/>
                  </w:pPr>
                  <w:r>
                    <w:t>Plynovod</w:t>
                  </w:r>
                </w:p>
              </w:tc>
              <w:tc>
                <w:tcPr>
                  <w:tcW w:w="2245" w:type="dxa"/>
                </w:tcPr>
                <w:p w:rsidR="00E43780" w:rsidRDefault="00E43780" w:rsidP="00E43780">
                  <w:r>
                    <w:t>Ulice</w:t>
                  </w:r>
                </w:p>
              </w:tc>
              <w:tc>
                <w:tcPr>
                  <w:tcW w:w="2246" w:type="dxa"/>
                </w:tcPr>
                <w:p w:rsidR="00E43780" w:rsidRDefault="00E43780" w:rsidP="00E43780"/>
              </w:tc>
            </w:tr>
            <w:tr w:rsidR="00E43780" w:rsidTr="0062418F">
              <w:tc>
                <w:tcPr>
                  <w:tcW w:w="2245" w:type="dxa"/>
                </w:tcPr>
                <w:p w:rsidR="00E43780" w:rsidRDefault="00E43780" w:rsidP="00E43780">
                  <w:r>
                    <w:t>Dimenze dn</w:t>
                  </w:r>
                </w:p>
              </w:tc>
              <w:tc>
                <w:tcPr>
                  <w:tcW w:w="2245" w:type="dxa"/>
                </w:tcPr>
                <w:p w:rsidR="00E43780" w:rsidRDefault="00E43780" w:rsidP="00E43780"/>
              </w:tc>
              <w:tc>
                <w:tcPr>
                  <w:tcW w:w="2245" w:type="dxa"/>
                </w:tcPr>
                <w:p w:rsidR="00E43780" w:rsidRDefault="00E43780" w:rsidP="00E43780">
                  <w:r>
                    <w:t>Číslo popisné/ orientační</w:t>
                  </w:r>
                </w:p>
              </w:tc>
              <w:tc>
                <w:tcPr>
                  <w:tcW w:w="2246" w:type="dxa"/>
                </w:tcPr>
                <w:p w:rsidR="00E43780" w:rsidRDefault="00E43780" w:rsidP="00E43780"/>
              </w:tc>
            </w:tr>
            <w:tr w:rsidR="00E43780" w:rsidTr="0062418F">
              <w:tc>
                <w:tcPr>
                  <w:tcW w:w="2245" w:type="dxa"/>
                </w:tcPr>
                <w:p w:rsidR="00E43780" w:rsidRDefault="00E43780" w:rsidP="00E43780">
                  <w:r>
                    <w:t>Tlaková hladina</w:t>
                  </w:r>
                </w:p>
              </w:tc>
              <w:tc>
                <w:tcPr>
                  <w:tcW w:w="2245" w:type="dxa"/>
                </w:tcPr>
                <w:p w:rsidR="00E43780" w:rsidRDefault="00E43780" w:rsidP="00E43780"/>
              </w:tc>
              <w:tc>
                <w:tcPr>
                  <w:tcW w:w="2245" w:type="dxa"/>
                </w:tcPr>
                <w:p w:rsidR="00E43780" w:rsidRDefault="00E43780" w:rsidP="00E43780">
                  <w:r>
                    <w:t>TEZ</w:t>
                  </w:r>
                </w:p>
              </w:tc>
              <w:tc>
                <w:tcPr>
                  <w:tcW w:w="2246" w:type="dxa"/>
                </w:tcPr>
                <w:p w:rsidR="00E43780" w:rsidRDefault="00E43780" w:rsidP="00E43780"/>
              </w:tc>
            </w:tr>
            <w:tr w:rsidR="00E43780" w:rsidTr="0062418F">
              <w:tc>
                <w:tcPr>
                  <w:tcW w:w="2245" w:type="dxa"/>
                </w:tcPr>
                <w:p w:rsidR="00E43780" w:rsidRDefault="00E43780" w:rsidP="00E43780">
                  <w:r>
                    <w:t>Uveden do provozu</w:t>
                  </w:r>
                </w:p>
              </w:tc>
              <w:tc>
                <w:tcPr>
                  <w:tcW w:w="2245" w:type="dxa"/>
                </w:tcPr>
                <w:p w:rsidR="00E43780" w:rsidRDefault="00E43780" w:rsidP="00E43780"/>
              </w:tc>
              <w:tc>
                <w:tcPr>
                  <w:tcW w:w="2245" w:type="dxa"/>
                </w:tcPr>
                <w:p w:rsidR="00E43780" w:rsidRDefault="00E43780" w:rsidP="00E43780">
                  <w:r>
                    <w:t>Hlášení S1</w:t>
                  </w:r>
                </w:p>
              </w:tc>
              <w:tc>
                <w:tcPr>
                  <w:tcW w:w="2246" w:type="dxa"/>
                </w:tcPr>
                <w:p w:rsidR="00E43780" w:rsidRDefault="00E43780" w:rsidP="00E43780"/>
              </w:tc>
            </w:tr>
            <w:tr w:rsidR="00E43780" w:rsidTr="0062418F">
              <w:tc>
                <w:tcPr>
                  <w:tcW w:w="2245" w:type="dxa"/>
                </w:tcPr>
                <w:p w:rsidR="00E43780" w:rsidRDefault="00E43780" w:rsidP="00E43780">
                  <w:r>
                    <w:t>TOS/ HUSTOTA</w:t>
                  </w:r>
                </w:p>
              </w:tc>
              <w:tc>
                <w:tcPr>
                  <w:tcW w:w="2245" w:type="dxa"/>
                </w:tcPr>
                <w:p w:rsidR="00E43780" w:rsidRDefault="00E43780" w:rsidP="00E43780"/>
              </w:tc>
              <w:tc>
                <w:tcPr>
                  <w:tcW w:w="2245" w:type="dxa"/>
                </w:tcPr>
                <w:p w:rsidR="00E43780" w:rsidRDefault="00E43780" w:rsidP="00E43780">
                  <w:r>
                    <w:t>Označení trubky</w:t>
                  </w:r>
                </w:p>
              </w:tc>
              <w:tc>
                <w:tcPr>
                  <w:tcW w:w="2246" w:type="dxa"/>
                </w:tcPr>
                <w:p w:rsidR="00E43780" w:rsidRDefault="00E43780" w:rsidP="00E43780"/>
              </w:tc>
            </w:tr>
            <w:tr w:rsidR="00E43780" w:rsidTr="0062418F">
              <w:tc>
                <w:tcPr>
                  <w:tcW w:w="2245" w:type="dxa"/>
                </w:tcPr>
                <w:p w:rsidR="00E43780" w:rsidRDefault="00E43780" w:rsidP="00E43780"/>
              </w:tc>
              <w:tc>
                <w:tcPr>
                  <w:tcW w:w="2245" w:type="dxa"/>
                </w:tcPr>
                <w:p w:rsidR="00E43780" w:rsidRDefault="00E43780" w:rsidP="00E43780"/>
              </w:tc>
              <w:tc>
                <w:tcPr>
                  <w:tcW w:w="2245" w:type="dxa"/>
                </w:tcPr>
                <w:p w:rsidR="00E43780" w:rsidRDefault="00E43780" w:rsidP="00E43780"/>
              </w:tc>
              <w:tc>
                <w:tcPr>
                  <w:tcW w:w="2246" w:type="dxa"/>
                </w:tcPr>
                <w:p w:rsidR="00E43780" w:rsidRDefault="00E43780" w:rsidP="00E43780"/>
              </w:tc>
            </w:tr>
          </w:tbl>
          <w:p w:rsidR="00E43780" w:rsidRPr="004E0290" w:rsidRDefault="00E43780" w:rsidP="00E43780"/>
        </w:tc>
      </w:tr>
      <w:tr w:rsidR="00E43780" w:rsidRPr="004E0290" w:rsidTr="0062418F">
        <w:tc>
          <w:tcPr>
            <w:tcW w:w="9212" w:type="dxa"/>
          </w:tcPr>
          <w:p w:rsidR="00E43780" w:rsidRDefault="00E43780" w:rsidP="00E43780">
            <w:r>
              <w:t>Kontaktní adresa:</w:t>
            </w:r>
          </w:p>
          <w:p w:rsidR="00E43780" w:rsidRPr="004E0290" w:rsidRDefault="00E43780" w:rsidP="00E43780">
            <w:r>
              <w:t>e-mail:</w:t>
            </w:r>
          </w:p>
        </w:tc>
      </w:tr>
      <w:tr w:rsidR="00E43780" w:rsidRPr="004E0290" w:rsidTr="0062418F">
        <w:tc>
          <w:tcPr>
            <w:tcW w:w="9212" w:type="dxa"/>
          </w:tcPr>
          <w:p w:rsidR="00E43780" w:rsidRPr="004E0290" w:rsidRDefault="00E43780" w:rsidP="00E43780">
            <w:r>
              <w:t>Jméno</w:t>
            </w:r>
          </w:p>
        </w:tc>
      </w:tr>
      <w:tr w:rsidR="00E43780" w:rsidRPr="004E0290" w:rsidTr="0062418F">
        <w:tc>
          <w:tcPr>
            <w:tcW w:w="9212" w:type="dxa"/>
          </w:tcPr>
          <w:p w:rsidR="00E43780" w:rsidRDefault="00E43780" w:rsidP="00E43780">
            <w:r>
              <w:t>Telefon</w:t>
            </w:r>
          </w:p>
          <w:p w:rsidR="00E43780" w:rsidRPr="004E0290" w:rsidRDefault="00E43780" w:rsidP="00E43780">
            <w:r>
              <w:t>Požadavek na sdělení výsledku:(termín):</w:t>
            </w:r>
          </w:p>
        </w:tc>
      </w:tr>
    </w:tbl>
    <w:p w:rsidR="00E43780" w:rsidRDefault="00E43780" w:rsidP="0062418F">
      <w:pPr>
        <w:pStyle w:val="stylTextkapitoly"/>
      </w:pPr>
      <w:r>
        <w:t xml:space="preserve">Ověřování svařitelnosti materiálu z Liten PL 10 je prováděno v zkušebně </w:t>
      </w:r>
      <w:r w:rsidRPr="0062418F">
        <w:rPr>
          <w:rStyle w:val="Stylzvraznntun"/>
        </w:rPr>
        <w:t>GASCONTROL Plast, s.r.o., Havířov; zkušební laboratoř, Dělnická 46, 735 64 Havířov – Suchá. (Využití jiné laboratoře je možné, musí s ní však v předstihu být uzavřena smlouva o poskytnutí služby.)</w:t>
      </w:r>
    </w:p>
    <w:p w:rsidR="00E43780" w:rsidRDefault="00E43780" w:rsidP="0062418F">
      <w:pPr>
        <w:pStyle w:val="stylTextkapitoly"/>
      </w:pPr>
      <w:r>
        <w:t>O výsledku zkoušek informuje telefonicky zaměstnanec zkušebny kontaktní osobu RWE uvedenou v popisu štítku) u vzorku. Informace obsahuje naměřené hodnoty TOS, hustoty.</w:t>
      </w:r>
    </w:p>
    <w:p w:rsidR="00E43780" w:rsidRDefault="00E43780" w:rsidP="0062418F">
      <w:pPr>
        <w:pStyle w:val="StylNadodrky"/>
      </w:pPr>
      <w:r>
        <w:lastRenderedPageBreak/>
        <w:t>Potrubí z materiálu LITEN PL10 je svařitelné za předpokladu, že:</w:t>
      </w:r>
    </w:p>
    <w:p w:rsidR="00E43780" w:rsidRDefault="00E43780" w:rsidP="0062418F">
      <w:pPr>
        <w:pStyle w:val="Stylseznamsymbol"/>
      </w:pPr>
      <w:r>
        <w:t>TOS ≥ 20 min.;</w:t>
      </w:r>
    </w:p>
    <w:p w:rsidR="00E43780" w:rsidRDefault="00E43780" w:rsidP="0062418F">
      <w:pPr>
        <w:pStyle w:val="Stylseznamsymbol"/>
      </w:pPr>
      <w:r>
        <w:t>σ ≥ 930 kg/m</w:t>
      </w:r>
      <w:r w:rsidRPr="000744FD">
        <w:rPr>
          <w:vertAlign w:val="superscript"/>
        </w:rPr>
        <w:t>3</w:t>
      </w:r>
      <w:r>
        <w:t>.</w:t>
      </w:r>
      <w:r w:rsidRPr="00146ADB">
        <w:t xml:space="preserve"> </w:t>
      </w:r>
      <w:r>
        <w:t>(hustota).</w:t>
      </w:r>
    </w:p>
    <w:p w:rsidR="0062418F" w:rsidRDefault="0062418F" w:rsidP="0062418F">
      <w:pPr>
        <w:pStyle w:val="stylText"/>
      </w:pPr>
    </w:p>
    <w:p w:rsidR="00E43780" w:rsidRDefault="00E43780" w:rsidP="0062418F">
      <w:pPr>
        <w:pStyle w:val="stylTextkapitoly"/>
      </w:pPr>
      <w:r>
        <w:t>Protokol je uložen ve zkušebně a na vyžádání bude jeho kopie zaslána pro účely dokumentace RWE.</w:t>
      </w:r>
    </w:p>
    <w:p w:rsidR="00E43780" w:rsidRPr="00166917" w:rsidRDefault="00E43780" w:rsidP="0062418F">
      <w:pPr>
        <w:pStyle w:val="StylNadpisneslovan"/>
      </w:pPr>
      <w:r w:rsidRPr="00166917">
        <w:t>Opravy potrubí z materiálu Liten PL10</w:t>
      </w:r>
    </w:p>
    <w:p w:rsidR="00E43780" w:rsidRDefault="00E43780" w:rsidP="0062418F">
      <w:pPr>
        <w:pStyle w:val="stylTextkapitoly"/>
      </w:pPr>
      <w:r>
        <w:t>Dočasné a trvalé opravy na plynovodech z materiálu Liten PL 10 je možné prová</w:t>
      </w:r>
      <w:r w:rsidR="00AB267B">
        <w:t>dět podle TPG </w:t>
      </w:r>
      <w:r>
        <w:t>702 03.</w:t>
      </w:r>
    </w:p>
    <w:p w:rsidR="00E43780" w:rsidRPr="00166917" w:rsidRDefault="00E43780" w:rsidP="0062418F">
      <w:pPr>
        <w:pStyle w:val="StylNadpisneslovan"/>
      </w:pPr>
      <w:r w:rsidRPr="00166917">
        <w:t>Použití mechanických tvarovek</w:t>
      </w:r>
    </w:p>
    <w:p w:rsidR="00E43780" w:rsidRPr="005F2FD8" w:rsidRDefault="00E43780" w:rsidP="0062418F">
      <w:pPr>
        <w:pStyle w:val="stylTextkapitoly"/>
        <w:rPr>
          <w:szCs w:val="22"/>
        </w:rPr>
      </w:pPr>
      <w:r>
        <w:t>Pokud není časový prostor pro ověření hustoty a TOS ve zku</w:t>
      </w:r>
      <w:r w:rsidR="00AB267B">
        <w:t>šebně nebo v případě, že se při </w:t>
      </w:r>
      <w:r>
        <w:t xml:space="preserve">zkoušce prokáže nesvařitelnost materiálu, je nutné spoje provádět výhradně pomocí mechanických tvarovek </w:t>
      </w:r>
      <w:r w:rsidRPr="005F2FD8">
        <w:rPr>
          <w:szCs w:val="22"/>
        </w:rPr>
        <w:t>(spojky, objímky).</w:t>
      </w:r>
    </w:p>
    <w:p w:rsidR="00E43780" w:rsidRPr="007E170B" w:rsidRDefault="00E43780" w:rsidP="0062418F">
      <w:pPr>
        <w:pStyle w:val="stylTextkapitoly"/>
      </w:pPr>
      <w:r>
        <w:t xml:space="preserve">Mechanické tvarovky </w:t>
      </w:r>
      <w:r w:rsidRPr="007E170B">
        <w:t>je možné umisťovat ve vzdálenosti minimálně 5 d</w:t>
      </w:r>
      <w:r w:rsidRPr="007E170B">
        <w:rPr>
          <w:vertAlign w:val="subscript"/>
        </w:rPr>
        <w:t xml:space="preserve">n </w:t>
      </w:r>
      <w:r w:rsidRPr="007E170B">
        <w:t>od svaru</w:t>
      </w:r>
      <w:r>
        <w:t>, poruchy.</w:t>
      </w:r>
    </w:p>
    <w:p w:rsidR="00E43780" w:rsidRPr="00166917" w:rsidRDefault="00E43780" w:rsidP="0062418F">
      <w:pPr>
        <w:pStyle w:val="StylNadpisneslovan"/>
      </w:pPr>
      <w:r w:rsidRPr="00166917">
        <w:t>Sortiment mechanických tvarovek WAGA</w:t>
      </w:r>
    </w:p>
    <w:p w:rsidR="00E43780" w:rsidRPr="00166917" w:rsidRDefault="00E43780" w:rsidP="00E43780">
      <w:pPr>
        <w:spacing w:before="120" w:after="60"/>
        <w:rPr>
          <w:b/>
          <w:sz w:val="22"/>
          <w:szCs w:val="22"/>
        </w:rPr>
      </w:pPr>
      <w:r w:rsidRPr="00166917">
        <w:rPr>
          <w:b/>
          <w:sz w:val="22"/>
          <w:szCs w:val="22"/>
        </w:rPr>
        <w:t xml:space="preserve">viz. </w:t>
      </w:r>
      <w:hyperlink r:id="rId21" w:history="1">
        <w:r w:rsidRPr="00166917">
          <w:rPr>
            <w:rStyle w:val="Hypertextovodkaz"/>
            <w:b/>
            <w:szCs w:val="22"/>
          </w:rPr>
          <w:t>http://eshop.titan-metalplast.cz/eshop.php?typmat=080</w:t>
        </w:r>
      </w:hyperlink>
    </w:p>
    <w:p w:rsidR="00E43780" w:rsidRDefault="00E43780" w:rsidP="00E43780">
      <w:r>
        <w:br w:type="page"/>
      </w:r>
    </w:p>
    <w:p w:rsidR="00E43780" w:rsidRPr="005033E6" w:rsidRDefault="00E43780" w:rsidP="0062418F">
      <w:pPr>
        <w:pStyle w:val="stylPlohy2"/>
      </w:pPr>
      <w:bookmarkStart w:id="303" w:name="_Toc293416639"/>
      <w:bookmarkStart w:id="304" w:name="_Toc378844845"/>
      <w:bookmarkStart w:id="305" w:name="_Toc379363160"/>
      <w:bookmarkStart w:id="306" w:name="_Ref379363861"/>
      <w:r w:rsidRPr="005033E6">
        <w:lastRenderedPageBreak/>
        <w:t>Souběhy a křížení podzemních vedení/ případ vzájemné polohy plynov</w:t>
      </w:r>
      <w:r>
        <w:t>odní</w:t>
      </w:r>
      <w:r w:rsidRPr="005033E6">
        <w:t xml:space="preserve"> přípojky a dešťové kanalizace</w:t>
      </w:r>
      <w:bookmarkEnd w:id="303"/>
      <w:bookmarkEnd w:id="304"/>
      <w:bookmarkEnd w:id="305"/>
      <w:bookmarkEnd w:id="306"/>
    </w:p>
    <w:p w:rsidR="00E43780" w:rsidRDefault="00E43780" w:rsidP="0062418F">
      <w:pPr>
        <w:pStyle w:val="stylTextkapitoly"/>
      </w:pPr>
      <w:r>
        <w:t>Uvedený případ řeší u STL a NTL plynovodů obecně ČSN 73 6005 vč. příslušných ustanovení ČSN EN 12 007 – 1. Řešení vzájemné polohy podzemních vedení je uvažováno v pravoúhlém souřadném systému (pro vedení v jedné úrovni „SOUBĚH“) a (pro mimoběžná vedení v místě jejich křížení „KŘÍŽENÍ“).</w:t>
      </w:r>
    </w:p>
    <w:p w:rsidR="00E43780" w:rsidRDefault="00E43780" w:rsidP="0062418F">
      <w:pPr>
        <w:pStyle w:val="stylTextkapitoly"/>
      </w:pPr>
      <w:r>
        <w:rPr>
          <w:noProof/>
        </w:rPr>
        <mc:AlternateContent>
          <mc:Choice Requires="wps">
            <w:drawing>
              <wp:anchor distT="0" distB="0" distL="114300" distR="114300" simplePos="0" relativeHeight="251700224" behindDoc="0" locked="0" layoutInCell="1" allowOverlap="1" wp14:anchorId="3C2E1F87" wp14:editId="507C5EED">
                <wp:simplePos x="0" y="0"/>
                <wp:positionH relativeFrom="column">
                  <wp:posOffset>2903220</wp:posOffset>
                </wp:positionH>
                <wp:positionV relativeFrom="paragraph">
                  <wp:posOffset>255905</wp:posOffset>
                </wp:positionV>
                <wp:extent cx="564515" cy="564515"/>
                <wp:effectExtent l="12065" t="10160" r="13970" b="6350"/>
                <wp:wrapNone/>
                <wp:docPr id="15"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564515"/>
                        </a:xfrm>
                        <a:prstGeom prst="ellipse">
                          <a:avLst/>
                        </a:prstGeom>
                        <a:solidFill>
                          <a:schemeClr val="tx2">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C3100A" id="Oval 7" o:spid="_x0000_s1026" style="position:absolute;margin-left:228.6pt;margin-top:20.15pt;width:44.45pt;height:44.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" fillcolor="#548dd4 [1951]"/>
            </w:pict>
          </mc:Fallback>
        </mc:AlternateContent>
      </w:r>
      <w:r>
        <w:t>Tabulkové hodnoty pro případ souběhů a křížení plynovodu, plynovodní přípojky a stokové sítě, kanalizační přípojky:</w:t>
      </w:r>
    </w:p>
    <w:p w:rsidR="00E43780" w:rsidRDefault="00E43780" w:rsidP="00E43780">
      <w:r>
        <w:rPr>
          <w:noProof/>
        </w:rPr>
        <mc:AlternateContent>
          <mc:Choice Requires="wps">
            <w:drawing>
              <wp:anchor distT="0" distB="0" distL="114300" distR="114300" simplePos="0" relativeHeight="251697152" behindDoc="0" locked="0" layoutInCell="1" allowOverlap="1" wp14:anchorId="4E527E9E" wp14:editId="4DD0490A">
                <wp:simplePos x="0" y="0"/>
                <wp:positionH relativeFrom="column">
                  <wp:posOffset>78105</wp:posOffset>
                </wp:positionH>
                <wp:positionV relativeFrom="paragraph">
                  <wp:posOffset>31115</wp:posOffset>
                </wp:positionV>
                <wp:extent cx="564515" cy="564515"/>
                <wp:effectExtent l="6350" t="10795" r="10160" b="5715"/>
                <wp:wrapNone/>
                <wp:docPr id="1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564515"/>
                        </a:xfrm>
                        <a:prstGeom prst="ellipse">
                          <a:avLst/>
                        </a:prstGeom>
                        <a:solidFill>
                          <a:schemeClr val="tx2">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FEA541" id="Oval 4" o:spid="_x0000_s1026" style="position:absolute;margin-left:6.15pt;margin-top:2.45pt;width:44.45pt;height:44.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" fillcolor="#548dd4 [1951]"/>
            </w:pict>
          </mc:Fallback>
        </mc:AlternateContent>
      </w:r>
      <w:r>
        <w:rPr>
          <w:noProof/>
        </w:rPr>
        <mc:AlternateContent>
          <mc:Choice Requires="wps">
            <w:drawing>
              <wp:anchor distT="0" distB="0" distL="114300" distR="114300" simplePos="0" relativeHeight="251698176" behindDoc="0" locked="0" layoutInCell="1" allowOverlap="1" wp14:anchorId="4A8EF613" wp14:editId="698310E4">
                <wp:simplePos x="0" y="0"/>
                <wp:positionH relativeFrom="column">
                  <wp:posOffset>1033145</wp:posOffset>
                </wp:positionH>
                <wp:positionV relativeFrom="paragraph">
                  <wp:posOffset>31115</wp:posOffset>
                </wp:positionV>
                <wp:extent cx="564515" cy="564515"/>
                <wp:effectExtent l="8890" t="10795" r="7620" b="5715"/>
                <wp:wrapNone/>
                <wp:docPr id="1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56451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B3E1F7" id="Oval 5" o:spid="_x0000_s1026" style="position:absolute;margin-left:81.35pt;margin-top:2.45pt;width:44.45pt;height:44.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" fillcolor="yellow"/>
            </w:pict>
          </mc:Fallback>
        </mc:AlternateContent>
      </w:r>
    </w:p>
    <w:p w:rsidR="00E43780" w:rsidRDefault="00E43780" w:rsidP="00E43780"/>
    <w:p w:rsidR="00E43780" w:rsidRDefault="00E43780" w:rsidP="00E43780">
      <w:r>
        <w:rPr>
          <w:noProof/>
        </w:rPr>
        <mc:AlternateContent>
          <mc:Choice Requires="wps">
            <w:drawing>
              <wp:anchor distT="0" distB="0" distL="114300" distR="114300" simplePos="0" relativeHeight="251702272" behindDoc="0" locked="0" layoutInCell="1" allowOverlap="1" wp14:anchorId="642BDA6F" wp14:editId="0167CBD7">
                <wp:simplePos x="0" y="0"/>
                <wp:positionH relativeFrom="column">
                  <wp:posOffset>1033145</wp:posOffset>
                </wp:positionH>
                <wp:positionV relativeFrom="paragraph">
                  <wp:posOffset>20955</wp:posOffset>
                </wp:positionV>
                <wp:extent cx="0" cy="564515"/>
                <wp:effectExtent l="8890" t="6985" r="10160" b="9525"/>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4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70222" id="AutoShape 9" o:spid="_x0000_s1026" type="#_x0000_t32" style="position:absolute;margin-left:81.35pt;margin-top:1.65pt;width:0;height:44.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"/>
            </w:pict>
          </mc:Fallback>
        </mc:AlternateContent>
      </w:r>
      <w:r>
        <w:rPr>
          <w:noProof/>
        </w:rPr>
        <mc:AlternateContent>
          <mc:Choice Requires="wps">
            <w:drawing>
              <wp:anchor distT="0" distB="0" distL="114300" distR="114300" simplePos="0" relativeHeight="251701248" behindDoc="0" locked="0" layoutInCell="1" allowOverlap="1" wp14:anchorId="06039FB8" wp14:editId="54131A8E">
                <wp:simplePos x="0" y="0"/>
                <wp:positionH relativeFrom="column">
                  <wp:posOffset>642620</wp:posOffset>
                </wp:positionH>
                <wp:positionV relativeFrom="paragraph">
                  <wp:posOffset>20955</wp:posOffset>
                </wp:positionV>
                <wp:extent cx="0" cy="564515"/>
                <wp:effectExtent l="8890" t="6985" r="10160" b="9525"/>
                <wp:wrapNone/>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4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34898E" id="AutoShape 8" o:spid="_x0000_s1026" type="#_x0000_t32" style="position:absolute;margin-left:50.6pt;margin-top:1.65pt;width:0;height:44.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"/>
            </w:pict>
          </mc:Fallback>
        </mc:AlternateContent>
      </w:r>
    </w:p>
    <w:p w:rsidR="00E43780" w:rsidRPr="005673DA" w:rsidRDefault="00E43780" w:rsidP="00E43780">
      <w:pPr>
        <w:tabs>
          <w:tab w:val="left" w:pos="1327"/>
        </w:tabs>
        <w:rPr>
          <w:b/>
        </w:rPr>
      </w:pPr>
      <w:r>
        <w:rPr>
          <w:noProof/>
        </w:rPr>
        <mc:AlternateContent>
          <mc:Choice Requires="wps">
            <w:drawing>
              <wp:anchor distT="0" distB="0" distL="114300" distR="114300" simplePos="0" relativeHeight="251706368" behindDoc="0" locked="0" layoutInCell="1" allowOverlap="1" wp14:anchorId="7BEE8E36" wp14:editId="09D2994B">
                <wp:simplePos x="0" y="0"/>
                <wp:positionH relativeFrom="column">
                  <wp:posOffset>3743960</wp:posOffset>
                </wp:positionH>
                <wp:positionV relativeFrom="paragraph">
                  <wp:posOffset>90170</wp:posOffset>
                </wp:positionV>
                <wp:extent cx="0" cy="350520"/>
                <wp:effectExtent l="52705" t="22225" r="61595" b="17780"/>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A29A6" id="AutoShape 13" o:spid="_x0000_s1026" type="#_x0000_t32" style="position:absolute;margin-left:294.8pt;margin-top:7.1pt;width:0;height:27.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">
                <v:stroke startarrow="block" endarrow="block"/>
              </v:shape>
            </w:pict>
          </mc:Fallback>
        </mc:AlternateContent>
      </w:r>
      <w:r>
        <w:rPr>
          <w:noProof/>
        </w:rPr>
        <mc:AlternateContent>
          <mc:Choice Requires="wps">
            <w:drawing>
              <wp:anchor distT="0" distB="0" distL="114300" distR="114300" simplePos="0" relativeHeight="251704320" behindDoc="0" locked="0" layoutInCell="1" allowOverlap="1" wp14:anchorId="6F4F8678" wp14:editId="58E69A96">
                <wp:simplePos x="0" y="0"/>
                <wp:positionH relativeFrom="column">
                  <wp:posOffset>3242945</wp:posOffset>
                </wp:positionH>
                <wp:positionV relativeFrom="paragraph">
                  <wp:posOffset>90170</wp:posOffset>
                </wp:positionV>
                <wp:extent cx="501015" cy="0"/>
                <wp:effectExtent l="8890" t="12700" r="13970" b="6350"/>
                <wp:wrapNone/>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A3E324" id="AutoShape 11" o:spid="_x0000_s1026" type="#_x0000_t32" style="position:absolute;margin-left:255.35pt;margin-top:7.1pt;width:39.4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"/>
            </w:pict>
          </mc:Fallback>
        </mc:AlternateContent>
      </w:r>
      <w:r>
        <w:rPr>
          <w:noProof/>
        </w:rPr>
        <mc:AlternateContent>
          <mc:Choice Requires="wps">
            <w:drawing>
              <wp:anchor distT="0" distB="0" distL="114300" distR="114300" simplePos="0" relativeHeight="251703296" behindDoc="0" locked="0" layoutInCell="1" allowOverlap="1" wp14:anchorId="21C54309" wp14:editId="27A9823E">
                <wp:simplePos x="0" y="0"/>
                <wp:positionH relativeFrom="column">
                  <wp:posOffset>642620</wp:posOffset>
                </wp:positionH>
                <wp:positionV relativeFrom="paragraph">
                  <wp:posOffset>262255</wp:posOffset>
                </wp:positionV>
                <wp:extent cx="390525" cy="0"/>
                <wp:effectExtent l="18415" t="60960" r="19685" b="53340"/>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66373" id="AutoShape 10" o:spid="_x0000_s1026" type="#_x0000_t32" style="position:absolute;margin-left:50.6pt;margin-top:20.65pt;width:30.7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">
                <v:stroke startarrow="block" endarrow="block"/>
              </v:shape>
            </w:pict>
          </mc:Fallback>
        </mc:AlternateContent>
      </w:r>
      <w:r>
        <w:tab/>
      </w:r>
      <w:r w:rsidRPr="005673DA">
        <w:rPr>
          <w:b/>
        </w:rPr>
        <w:t>A</w:t>
      </w:r>
    </w:p>
    <w:p w:rsidR="00E43780" w:rsidRPr="005673DA" w:rsidRDefault="00E43780" w:rsidP="00E43780">
      <w:pPr>
        <w:tabs>
          <w:tab w:val="left" w:pos="6061"/>
        </w:tabs>
        <w:rPr>
          <w:b/>
        </w:rPr>
      </w:pPr>
      <w:r>
        <w:tab/>
      </w:r>
      <w:r w:rsidRPr="005673DA">
        <w:rPr>
          <w:b/>
        </w:rPr>
        <w:t>B</w:t>
      </w:r>
    </w:p>
    <w:p w:rsidR="00E43780" w:rsidRDefault="00E43780" w:rsidP="00E43780">
      <w:r>
        <w:rPr>
          <w:noProof/>
        </w:rPr>
        <mc:AlternateContent>
          <mc:Choice Requires="wps">
            <w:drawing>
              <wp:anchor distT="0" distB="0" distL="114300" distR="114300" simplePos="0" relativeHeight="251708416" behindDoc="0" locked="0" layoutInCell="1" allowOverlap="1" wp14:anchorId="2CF6536D" wp14:editId="00EB3A58">
                <wp:simplePos x="0" y="0"/>
                <wp:positionH relativeFrom="column">
                  <wp:posOffset>-127000</wp:posOffset>
                </wp:positionH>
                <wp:positionV relativeFrom="paragraph">
                  <wp:posOffset>19685</wp:posOffset>
                </wp:positionV>
                <wp:extent cx="149225" cy="156210"/>
                <wp:effectExtent l="10795" t="5715" r="11430" b="9525"/>
                <wp:wrapNone/>
                <wp:docPr id="7"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56210"/>
                        </a:xfrm>
                        <a:prstGeom prst="ellipse">
                          <a:avLst/>
                        </a:prstGeom>
                        <a:solidFill>
                          <a:schemeClr val="tx2">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A985FD" id="Oval 15" o:spid="_x0000_s1026" style="position:absolute;margin-left:-10pt;margin-top:1.55pt;width:11.75pt;height:12.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" fillcolor="#548dd4 [1951]"/>
            </w:pict>
          </mc:Fallback>
        </mc:AlternateContent>
      </w:r>
      <w:r>
        <w:t xml:space="preserve">     Plynovodní přípojka</w:t>
      </w:r>
    </w:p>
    <w:p w:rsidR="00E43780" w:rsidRDefault="00E43780" w:rsidP="00E43780">
      <w:r>
        <w:rPr>
          <w:noProof/>
        </w:rPr>
        <mc:AlternateContent>
          <mc:Choice Requires="wps">
            <w:drawing>
              <wp:anchor distT="0" distB="0" distL="114300" distR="114300" simplePos="0" relativeHeight="251699200" behindDoc="0" locked="0" layoutInCell="1" allowOverlap="1" wp14:anchorId="5B29E8DB" wp14:editId="71D6FDD0">
                <wp:simplePos x="0" y="0"/>
                <wp:positionH relativeFrom="column">
                  <wp:posOffset>2959100</wp:posOffset>
                </wp:positionH>
                <wp:positionV relativeFrom="paragraph">
                  <wp:posOffset>4445</wp:posOffset>
                </wp:positionV>
                <wp:extent cx="564515" cy="564515"/>
                <wp:effectExtent l="10795" t="12700" r="5715" b="13335"/>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56451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CE4D79" id="Oval 6" o:spid="_x0000_s1026" style="position:absolute;margin-left:233pt;margin-top:.35pt;width:44.45pt;height:44.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" fillcolor="yellow"/>
            </w:pict>
          </mc:Fallback>
        </mc:AlternateContent>
      </w:r>
      <w:r>
        <w:rPr>
          <w:noProof/>
        </w:rPr>
        <mc:AlternateContent>
          <mc:Choice Requires="wps">
            <w:drawing>
              <wp:anchor distT="0" distB="0" distL="114300" distR="114300" simplePos="0" relativeHeight="251705344" behindDoc="0" locked="0" layoutInCell="1" allowOverlap="1" wp14:anchorId="5FD3FB36" wp14:editId="62594120">
                <wp:simplePos x="0" y="0"/>
                <wp:positionH relativeFrom="column">
                  <wp:posOffset>3242945</wp:posOffset>
                </wp:positionH>
                <wp:positionV relativeFrom="paragraph">
                  <wp:posOffset>4445</wp:posOffset>
                </wp:positionV>
                <wp:extent cx="501015" cy="0"/>
                <wp:effectExtent l="8890" t="12700" r="13970" b="6350"/>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9F5A3E" id="AutoShape 12" o:spid="_x0000_s1026" type="#_x0000_t32" style="position:absolute;margin-left:255.35pt;margin-top:.35pt;width:39.4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"/>
            </w:pict>
          </mc:Fallback>
        </mc:AlternateContent>
      </w:r>
      <w:r>
        <w:rPr>
          <w:noProof/>
        </w:rPr>
        <mc:AlternateContent>
          <mc:Choice Requires="wps">
            <w:drawing>
              <wp:anchor distT="0" distB="0" distL="114300" distR="114300" simplePos="0" relativeHeight="251707392" behindDoc="0" locked="0" layoutInCell="1" allowOverlap="1" wp14:anchorId="152441CB" wp14:editId="2AFCC211">
                <wp:simplePos x="0" y="0"/>
                <wp:positionH relativeFrom="column">
                  <wp:posOffset>-127000</wp:posOffset>
                </wp:positionH>
                <wp:positionV relativeFrom="paragraph">
                  <wp:posOffset>36195</wp:posOffset>
                </wp:positionV>
                <wp:extent cx="149225" cy="156210"/>
                <wp:effectExtent l="10795" t="6350" r="11430" b="8890"/>
                <wp:wrapNone/>
                <wp:docPr id="1"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562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B2D59D" id="Oval 14" o:spid="_x0000_s1026" style="position:absolute;margin-left:-10pt;margin-top:2.85pt;width:11.75pt;height:12.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" fillcolor="yellow"/>
            </w:pict>
          </mc:Fallback>
        </mc:AlternateContent>
      </w:r>
      <w:r>
        <w:t xml:space="preserve">     Stoková síť, kanalizační přípojka</w:t>
      </w:r>
    </w:p>
    <w:p w:rsidR="00E43780" w:rsidRDefault="00E43780" w:rsidP="00E43780">
      <w:r>
        <w:t xml:space="preserve">  </w:t>
      </w:r>
    </w:p>
    <w:tbl>
      <w:tblPr>
        <w:tblStyle w:val="Mkatabulky"/>
        <w:tblW w:w="0" w:type="auto"/>
        <w:tblCellMar>
          <w:top w:w="28" w:type="dxa"/>
          <w:bottom w:w="28" w:type="dxa"/>
        </w:tblCellMar>
        <w:tblLook w:val="04A0" w:firstRow="1" w:lastRow="0" w:firstColumn="1" w:lastColumn="0" w:noHBand="0" w:noVBand="1"/>
      </w:tblPr>
      <w:tblGrid>
        <w:gridCol w:w="2093"/>
        <w:gridCol w:w="1134"/>
        <w:gridCol w:w="1134"/>
      </w:tblGrid>
      <w:tr w:rsidR="00E43780" w:rsidTr="0062418F">
        <w:tc>
          <w:tcPr>
            <w:tcW w:w="2093" w:type="dxa"/>
          </w:tcPr>
          <w:p w:rsidR="00E43780" w:rsidRDefault="00E43780" w:rsidP="00E43780">
            <w:r>
              <w:t>Tlaková hladina</w:t>
            </w:r>
          </w:p>
        </w:tc>
        <w:tc>
          <w:tcPr>
            <w:tcW w:w="1134" w:type="dxa"/>
          </w:tcPr>
          <w:p w:rsidR="00E43780" w:rsidRDefault="00E43780" w:rsidP="00E43780">
            <w:r>
              <w:t>A - SOUBĚH</w:t>
            </w:r>
          </w:p>
        </w:tc>
        <w:tc>
          <w:tcPr>
            <w:tcW w:w="1134" w:type="dxa"/>
          </w:tcPr>
          <w:p w:rsidR="00E43780" w:rsidRDefault="00E43780" w:rsidP="00E43780">
            <w:r>
              <w:t>B - KŘÍŽENÍ</w:t>
            </w:r>
          </w:p>
        </w:tc>
      </w:tr>
      <w:tr w:rsidR="00E43780" w:rsidTr="0062418F">
        <w:tc>
          <w:tcPr>
            <w:tcW w:w="2093" w:type="dxa"/>
          </w:tcPr>
          <w:p w:rsidR="00E43780" w:rsidRDefault="00E43780" w:rsidP="00E43780">
            <w:r>
              <w:t xml:space="preserve">NTL </w:t>
            </w:r>
          </w:p>
          <w:p w:rsidR="00E43780" w:rsidRDefault="00E43780" w:rsidP="00E43780">
            <w:r>
              <w:t>(do 0,05bar = 5 kPa)</w:t>
            </w:r>
          </w:p>
        </w:tc>
        <w:tc>
          <w:tcPr>
            <w:tcW w:w="1134" w:type="dxa"/>
          </w:tcPr>
          <w:p w:rsidR="00E43780" w:rsidRDefault="00E43780" w:rsidP="00E43780">
            <w:r>
              <w:t xml:space="preserve">1 m </w:t>
            </w:r>
            <w:r w:rsidRPr="0021724D">
              <w:rPr>
                <w:vertAlign w:val="superscript"/>
              </w:rPr>
              <w:t>12)</w:t>
            </w:r>
          </w:p>
        </w:tc>
        <w:tc>
          <w:tcPr>
            <w:tcW w:w="1134" w:type="dxa"/>
          </w:tcPr>
          <w:p w:rsidR="00E43780" w:rsidRDefault="00E43780" w:rsidP="00E43780">
            <w:r>
              <w:t xml:space="preserve">0,5 m </w:t>
            </w:r>
            <w:r w:rsidRPr="0021724D">
              <w:rPr>
                <w:vertAlign w:val="superscript"/>
              </w:rPr>
              <w:t>16)</w:t>
            </w:r>
          </w:p>
        </w:tc>
      </w:tr>
      <w:tr w:rsidR="00E43780" w:rsidTr="0062418F">
        <w:tc>
          <w:tcPr>
            <w:tcW w:w="2093" w:type="dxa"/>
          </w:tcPr>
          <w:p w:rsidR="00E43780" w:rsidRDefault="00E43780" w:rsidP="00E43780">
            <w:r>
              <w:t>STL (do 4 bar = 400 kPa)</w:t>
            </w:r>
          </w:p>
        </w:tc>
        <w:tc>
          <w:tcPr>
            <w:tcW w:w="1134" w:type="dxa"/>
          </w:tcPr>
          <w:p w:rsidR="00E43780" w:rsidRDefault="00E43780" w:rsidP="00E43780">
            <w:r>
              <w:t>1 m</w:t>
            </w:r>
          </w:p>
        </w:tc>
        <w:tc>
          <w:tcPr>
            <w:tcW w:w="1134" w:type="dxa"/>
          </w:tcPr>
          <w:p w:rsidR="00E43780" w:rsidRDefault="00E43780" w:rsidP="00E43780">
            <w:r>
              <w:t xml:space="preserve">0,5 m </w:t>
            </w:r>
            <w:r w:rsidRPr="0021724D">
              <w:rPr>
                <w:vertAlign w:val="superscript"/>
              </w:rPr>
              <w:t>16)</w:t>
            </w:r>
          </w:p>
        </w:tc>
      </w:tr>
    </w:tbl>
    <w:p w:rsidR="00E43780" w:rsidRDefault="00E43780" w:rsidP="00E43780"/>
    <w:p w:rsidR="00E43780" w:rsidRDefault="00E43780" w:rsidP="007808A7">
      <w:pPr>
        <w:pStyle w:val="stylText"/>
      </w:pPr>
      <w:r w:rsidRPr="0021724D">
        <w:rPr>
          <w:vertAlign w:val="superscript"/>
        </w:rPr>
        <w:t>12)</w:t>
      </w:r>
      <w:r>
        <w:t xml:space="preserve"> vzdálenosti je možno snížit po dohodě obou správců vedení na min. 0,4 m</w:t>
      </w:r>
    </w:p>
    <w:p w:rsidR="00E43780" w:rsidRDefault="00E43780" w:rsidP="007808A7">
      <w:pPr>
        <w:pStyle w:val="stylText"/>
      </w:pPr>
      <w:r w:rsidRPr="0021724D">
        <w:rPr>
          <w:vertAlign w:val="superscript"/>
        </w:rPr>
        <w:t>16)</w:t>
      </w:r>
      <w:r>
        <w:t xml:space="preserve"> křižuje-li plynovod stokové potrubí v menší vzdálenosti než 500 mm, minimálně však 150 mm, opatří se plynovod z kovu trojnásobnou izolací přesahující sto</w:t>
      </w:r>
      <w:r w:rsidR="00AB267B">
        <w:t>kové potrubí na každou stranu o </w:t>
      </w:r>
      <w:r>
        <w:t>1000 mm a je-li plynovod z LPE, chráničkou.</w:t>
      </w:r>
    </w:p>
    <w:p w:rsidR="007808A7" w:rsidRPr="007808A7" w:rsidRDefault="007808A7" w:rsidP="007808A7">
      <w:pPr>
        <w:pStyle w:val="stylText"/>
      </w:pPr>
    </w:p>
    <w:p w:rsidR="00E43780" w:rsidRDefault="00E43780" w:rsidP="007808A7">
      <w:pPr>
        <w:pStyle w:val="stylTextkapitoly"/>
      </w:pPr>
      <w:r>
        <w:t>Pro konkrétní technickou aplikaci v případě převodu NTL plynové přípojky na tlakovou hladinu STL z pohledu podzemních částí vedení je nutno řešit SOUBĚH. Podmínky křížení jsou u NTL a STL plynovodů/plynovodních přípojek totožné.</w:t>
      </w:r>
    </w:p>
    <w:p w:rsidR="00E43780" w:rsidRDefault="00F305B4" w:rsidP="007808A7">
      <w:pPr>
        <w:pStyle w:val="stylTextkapitoly"/>
      </w:pPr>
      <w:r>
        <w:t>Problematiku „SOUBĚHŮ“ je možné řešit definováním „Pokynů pro stanovení ochranných opatření, která mají být učiněna v případě, kdy nejmenší vzdálenosti nelze dodržet“, tj. ve smyslu ČSN EN 12 007-1, čl. 7.4.6.2 „Poškození působením ostatních úložných zařízení“.</w:t>
      </w:r>
    </w:p>
    <w:p w:rsidR="00E43780" w:rsidRPr="00166917" w:rsidRDefault="00E43780" w:rsidP="007808A7">
      <w:pPr>
        <w:pStyle w:val="StylNadpisneslovan"/>
      </w:pPr>
      <w:r w:rsidRPr="00166917">
        <w:t>Pokyny pro stanovení ochranných opatření, která mají být učiněna v případě, kdy nejmenší vzdálenosti nelze dodržet.</w:t>
      </w:r>
    </w:p>
    <w:p w:rsidR="00E43780" w:rsidRPr="002062AB" w:rsidRDefault="00E43780" w:rsidP="007808A7">
      <w:pPr>
        <w:pStyle w:val="StylNadodrky"/>
      </w:pPr>
      <w:r w:rsidRPr="002062AB">
        <w:t>Nelze-li nejmenší vzdálenosti (dle ČSN 73 6005) dodržet, je nutno při respektování vlastností trubního materiálu a přepravovaného média řídit se dále uvedenými pokyny:</w:t>
      </w:r>
    </w:p>
    <w:p w:rsidR="00E43780" w:rsidRPr="002062AB" w:rsidRDefault="00E43780" w:rsidP="007808A7">
      <w:pPr>
        <w:pStyle w:val="Stylseznamsymbol"/>
      </w:pPr>
      <w:r w:rsidRPr="002062AB">
        <w:t>Prověřit veškeré reálné možnosti řešení případu v souladu s ČSN 73 6005 (např. užití nadzemního vedení dešťové kanalizace v prefabrikovaných žlabech v úrovni terénu),</w:t>
      </w:r>
    </w:p>
    <w:p w:rsidR="00E43780" w:rsidRPr="002062AB" w:rsidRDefault="00E43780" w:rsidP="007808A7">
      <w:pPr>
        <w:pStyle w:val="Stylseznamsymbol"/>
      </w:pPr>
      <w:r w:rsidRPr="002062AB">
        <w:t>Realizovat takové technické řešení - ochranné opatření, které by ochránilo materiál plynovodu /plynovodní přípojky před mechanickým poškozením při opravě paralelního vedení např.</w:t>
      </w:r>
    </w:p>
    <w:p w:rsidR="00E43780" w:rsidRPr="002062AB" w:rsidRDefault="00E43780" w:rsidP="007808A7">
      <w:pPr>
        <w:pStyle w:val="Stylseznamsymbol"/>
        <w:numPr>
          <w:ilvl w:val="1"/>
          <w:numId w:val="52"/>
        </w:numPr>
        <w:ind w:left="993"/>
      </w:pPr>
      <w:r w:rsidRPr="002062AB">
        <w:t>vybudováním bariéry mezi plynovodem a paralelním vedením,</w:t>
      </w:r>
    </w:p>
    <w:p w:rsidR="00E43780" w:rsidRPr="002062AB" w:rsidRDefault="00E43780" w:rsidP="007808A7">
      <w:pPr>
        <w:pStyle w:val="Stylseznamsymbol"/>
        <w:numPr>
          <w:ilvl w:val="1"/>
          <w:numId w:val="52"/>
        </w:numPr>
        <w:ind w:left="993"/>
      </w:pPr>
      <w:r w:rsidRPr="002062AB">
        <w:t>nesmazatelným vyznačením polohy plynové přípojky na povrchu, který to umožňuje,</w:t>
      </w:r>
    </w:p>
    <w:p w:rsidR="00E43780" w:rsidRDefault="00E43780" w:rsidP="007808A7">
      <w:pPr>
        <w:pStyle w:val="Stylseznamsymbol"/>
        <w:numPr>
          <w:ilvl w:val="1"/>
          <w:numId w:val="52"/>
        </w:numPr>
        <w:ind w:left="993"/>
      </w:pPr>
      <w:r w:rsidRPr="002062AB">
        <w:t>osazením chráničky na potrubí plynovodní přípojky, v délce souběhu.</w:t>
      </w:r>
    </w:p>
    <w:p w:rsidR="00AB267B" w:rsidRPr="002062AB" w:rsidRDefault="00AB267B" w:rsidP="00AB267B">
      <w:pPr>
        <w:pStyle w:val="stylText"/>
      </w:pPr>
    </w:p>
    <w:p w:rsidR="00E43780" w:rsidRPr="002701E9" w:rsidRDefault="00E43780" w:rsidP="007808A7">
      <w:pPr>
        <w:pStyle w:val="stylTextkapitoly"/>
      </w:pPr>
      <w:r>
        <w:t>Ochranná opatření pro konkrétní případy jednotlivých nemovitostí navrhuje projektant po dohodě se stavebníkem (majitelem nebo uživatelem) plynovodní přípojky a schvaluje ORODS PDS. Ochranná opatření jsou zachycena v technické dokumentaci a stávají se součástí dokladové dokumentace OPZ. Originály dokladů jsou předávány stavebníkovi (majiteli nebo uživateli) plynovodní přípojky (nebo OPZ) při předávání stavby,</w:t>
      </w:r>
      <w:r w:rsidR="007808A7">
        <w:t xml:space="preserve"> </w:t>
      </w:r>
      <w:r>
        <w:t>po jejím dokončení. Další paré dokladů je archivováno u Poskytovatele OSPM.</w:t>
      </w:r>
      <w:bookmarkEnd w:id="274"/>
      <w:bookmarkEnd w:id="275"/>
      <w:bookmarkEnd w:id="276"/>
      <w:bookmarkEnd w:id="277"/>
      <w:bookmarkEnd w:id="278"/>
      <w:bookmarkEnd w:id="279"/>
      <w:bookmarkEnd w:id="280"/>
      <w:bookmarkEnd w:id="281"/>
      <w:bookmarkEnd w:id="282"/>
      <w:bookmarkEnd w:id="283"/>
      <w:bookmarkEnd w:id="284"/>
      <w:bookmarkEnd w:id="285"/>
    </w:p>
    <w:sectPr w:rsidR="00E43780" w:rsidRPr="002701E9" w:rsidSect="00AB267B">
      <w:headerReference w:type="even" r:id="rId22"/>
      <w:headerReference w:type="default" r:id="rId23"/>
      <w:footerReference w:type="default" r:id="rId24"/>
      <w:headerReference w:type="first" r:id="rId25"/>
      <w:footerReference w:type="first" r:id="rId26"/>
      <w:pgSz w:w="11906" w:h="16838" w:code="9"/>
      <w:pgMar w:top="2410" w:right="1134" w:bottom="567" w:left="1134" w:header="567" w:footer="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20D2" w:rsidRDefault="002E20D2">
      <w:r>
        <w:separator/>
      </w:r>
    </w:p>
    <w:p w:rsidR="002E20D2" w:rsidRDefault="002E20D2"/>
    <w:p w:rsidR="002E20D2" w:rsidRDefault="002E20D2"/>
    <w:p w:rsidR="002E20D2" w:rsidRDefault="002E20D2"/>
    <w:p w:rsidR="002E20D2" w:rsidRDefault="002E20D2"/>
    <w:p w:rsidR="002E20D2" w:rsidRDefault="002E20D2"/>
    <w:p w:rsidR="002E20D2" w:rsidRDefault="002E20D2"/>
  </w:endnote>
  <w:endnote w:type="continuationSeparator" w:id="0">
    <w:p w:rsidR="002E20D2" w:rsidRDefault="002E20D2">
      <w:r>
        <w:continuationSeparator/>
      </w:r>
    </w:p>
    <w:p w:rsidR="002E20D2" w:rsidRDefault="002E20D2"/>
    <w:p w:rsidR="002E20D2" w:rsidRDefault="002E20D2"/>
    <w:p w:rsidR="002E20D2" w:rsidRDefault="002E20D2"/>
    <w:p w:rsidR="002E20D2" w:rsidRDefault="002E20D2"/>
    <w:p w:rsidR="002E20D2" w:rsidRDefault="002E20D2"/>
    <w:p w:rsidR="002E20D2" w:rsidRDefault="002E20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Arial">
    <w:panose1 w:val="020B0604020202020204"/>
    <w:charset w:val="EE"/>
    <w:family w:val="swiss"/>
    <w:pitch w:val="variable"/>
    <w:sig w:usb0="E0000AFF" w:usb1="00007843" w:usb2="00000001" w:usb3="00000000" w:csb0="000001BF" w:csb1="00000000"/>
  </w:font>
  <w:font w:name="ArialMT">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Bold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C57" w:rsidRPr="00096E17" w:rsidRDefault="00714C57" w:rsidP="001E2FDC">
    <w:pPr>
      <w:pStyle w:val="Stylpoznmka"/>
      <w:pBdr>
        <w:top w:val="single" w:sz="4" w:space="1" w:color="auto"/>
      </w:pBdr>
    </w:pPr>
    <w:r w:rsidRPr="00096E17">
      <w:t xml:space="preserve">TISK: </w:t>
    </w:r>
    <w:r>
      <w:fldChar w:fldCharType="begin"/>
    </w:r>
    <w:r>
      <w:instrText xml:space="preserve"> DATE \@ "d.M.yyyy" </w:instrText>
    </w:r>
    <w:r>
      <w:fldChar w:fldCharType="separate"/>
    </w:r>
    <w:r w:rsidR="000F694E">
      <w:rPr>
        <w:noProof/>
      </w:rPr>
      <w:t>16.1.2017</w:t>
    </w:r>
    <w:r>
      <w:rPr>
        <w:noProof/>
      </w:rPr>
      <w:fldChar w:fldCharType="end"/>
    </w:r>
    <w:r w:rsidRPr="00096E17">
      <w:t xml:space="preserve"> </w:t>
    </w:r>
    <w:r>
      <w:fldChar w:fldCharType="begin"/>
    </w:r>
    <w:r>
      <w:instrText xml:space="preserve"> TIME  \@ "HH:mm" </w:instrText>
    </w:r>
    <w:r>
      <w:fldChar w:fldCharType="separate"/>
    </w:r>
    <w:r w:rsidR="000F694E">
      <w:rPr>
        <w:noProof/>
      </w:rPr>
      <w:t>15:18</w:t>
    </w:r>
    <w:r>
      <w:rPr>
        <w:noProof/>
      </w:rPr>
      <w:fldChar w:fldCharType="end"/>
    </w:r>
    <w:r w:rsidRPr="00096E17">
      <w:t xml:space="preserve"> „Neřízený výtisk – jen pro informaci“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C57" w:rsidRPr="00CA4F6A" w:rsidRDefault="00714C57" w:rsidP="0097699A">
    <w:r w:rsidRPr="00CA4F6A">
      <w:t xml:space="preserve">TISK: </w:t>
    </w:r>
    <w:r>
      <w:fldChar w:fldCharType="begin"/>
    </w:r>
    <w:r>
      <w:instrText xml:space="preserve"> DATE \@ "d.M.yyyy" </w:instrText>
    </w:r>
    <w:r>
      <w:fldChar w:fldCharType="separate"/>
    </w:r>
    <w:r w:rsidR="000F694E">
      <w:rPr>
        <w:noProof/>
      </w:rPr>
      <w:t>16.1.2017</w:t>
    </w:r>
    <w:r>
      <w:rPr>
        <w:noProof/>
      </w:rPr>
      <w:fldChar w:fldCharType="end"/>
    </w:r>
    <w:r w:rsidRPr="00CA4F6A">
      <w:t xml:space="preserve"> </w:t>
    </w:r>
    <w:r>
      <w:fldChar w:fldCharType="begin"/>
    </w:r>
    <w:r>
      <w:instrText xml:space="preserve"> TIME  \@ "HH:mm" </w:instrText>
    </w:r>
    <w:r>
      <w:fldChar w:fldCharType="separate"/>
    </w:r>
    <w:r w:rsidR="000F694E">
      <w:rPr>
        <w:noProof/>
      </w:rPr>
      <w:t>15:18</w:t>
    </w:r>
    <w:r>
      <w:rPr>
        <w:noProof/>
      </w:rPr>
      <w:fldChar w:fldCharType="end"/>
    </w:r>
    <w:r w:rsidRPr="00CA4F6A">
      <w:t xml:space="preserve"> „Neřízený výtisk – jen pro informaci“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20D2" w:rsidRDefault="002E20D2">
      <w:r>
        <w:separator/>
      </w:r>
    </w:p>
    <w:p w:rsidR="002E20D2" w:rsidRDefault="002E20D2"/>
    <w:p w:rsidR="002E20D2" w:rsidRDefault="002E20D2"/>
    <w:p w:rsidR="002E20D2" w:rsidRDefault="002E20D2"/>
    <w:p w:rsidR="002E20D2" w:rsidRDefault="002E20D2"/>
    <w:p w:rsidR="002E20D2" w:rsidRDefault="002E20D2"/>
    <w:p w:rsidR="002E20D2" w:rsidRDefault="002E20D2"/>
  </w:footnote>
  <w:footnote w:type="continuationSeparator" w:id="0">
    <w:p w:rsidR="002E20D2" w:rsidRDefault="002E20D2">
      <w:r>
        <w:continuationSeparator/>
      </w:r>
    </w:p>
    <w:p w:rsidR="002E20D2" w:rsidRDefault="002E20D2"/>
    <w:p w:rsidR="002E20D2" w:rsidRDefault="002E20D2"/>
    <w:p w:rsidR="002E20D2" w:rsidRDefault="002E20D2"/>
    <w:p w:rsidR="002E20D2" w:rsidRDefault="002E20D2"/>
    <w:p w:rsidR="002E20D2" w:rsidRDefault="002E20D2"/>
    <w:p w:rsidR="002E20D2" w:rsidRDefault="002E20D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C57" w:rsidRDefault="00714C57"/>
  <w:p w:rsidR="00714C57" w:rsidRDefault="00714C57"/>
  <w:p w:rsidR="00714C57" w:rsidRDefault="00714C57"/>
  <w:p w:rsidR="00714C57" w:rsidRDefault="00714C5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8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518"/>
      <w:gridCol w:w="4099"/>
      <w:gridCol w:w="1949"/>
      <w:gridCol w:w="1417"/>
    </w:tblGrid>
    <w:tr w:rsidR="00714C57" w:rsidRPr="008F27C3" w:rsidTr="000F151E">
      <w:trPr>
        <w:trHeight w:hRule="exact" w:val="284"/>
      </w:trPr>
      <w:tc>
        <w:tcPr>
          <w:tcW w:w="2518" w:type="dxa"/>
          <w:vMerge w:val="restart"/>
          <w:tcBorders>
            <w:top w:val="nil"/>
            <w:left w:val="nil"/>
            <w:right w:val="single" w:sz="18" w:space="0" w:color="FFFFFF"/>
          </w:tcBorders>
          <w:vAlign w:val="center"/>
        </w:tcPr>
        <w:p w:rsidR="00714C57" w:rsidRPr="00FD58B1" w:rsidRDefault="00714C57" w:rsidP="00922E52">
          <w:pPr>
            <w:rPr>
              <w:sz w:val="22"/>
              <w:szCs w:val="22"/>
            </w:rPr>
          </w:pPr>
          <w:r>
            <w:t>RWE GasNet,</w:t>
          </w:r>
          <w:r>
            <w:br/>
            <w:t>RWE DS, JMP DS</w:t>
          </w:r>
          <w:r>
            <w:br/>
            <w:t>(skupina GRID)</w:t>
          </w:r>
        </w:p>
      </w:tc>
      <w:tc>
        <w:tcPr>
          <w:tcW w:w="4099" w:type="dxa"/>
          <w:vMerge w:val="restart"/>
          <w:tcBorders>
            <w:top w:val="nil"/>
            <w:left w:val="single" w:sz="18" w:space="0" w:color="FFFFFF"/>
            <w:right w:val="single" w:sz="18" w:space="0" w:color="FFFFFF"/>
          </w:tcBorders>
          <w:vAlign w:val="center"/>
        </w:tcPr>
        <w:p w:rsidR="00714C57" w:rsidRPr="000F151E" w:rsidRDefault="00714C57" w:rsidP="00E548EE">
          <w:pPr>
            <w:pStyle w:val="stylText"/>
            <w:jc w:val="center"/>
            <w:rPr>
              <w:b/>
              <w:sz w:val="24"/>
              <w:szCs w:val="24"/>
            </w:rPr>
          </w:pPr>
          <w:r w:rsidRPr="000F151E">
            <w:rPr>
              <w:b/>
            </w:rPr>
            <w:t>Zásady pro projektování, výstavbu, rekonstrukce a opravy místních sítí</w:t>
          </w:r>
        </w:p>
      </w:tc>
      <w:tc>
        <w:tcPr>
          <w:tcW w:w="1949" w:type="dxa"/>
          <w:tcBorders>
            <w:top w:val="nil"/>
            <w:left w:val="single" w:sz="18" w:space="0" w:color="FFFFFF"/>
            <w:right w:val="single" w:sz="18" w:space="0" w:color="FFFFFF"/>
          </w:tcBorders>
          <w:vAlign w:val="center"/>
        </w:tcPr>
        <w:p w:rsidR="00714C57" w:rsidRPr="00FD58B1" w:rsidRDefault="00714C57" w:rsidP="00922E52">
          <w:pPr>
            <w:pStyle w:val="stylText"/>
            <w:rPr>
              <w:szCs w:val="22"/>
            </w:rPr>
          </w:pPr>
          <w:r w:rsidRPr="00FD58B1">
            <w:rPr>
              <w:szCs w:val="22"/>
            </w:rPr>
            <w:t>Vydání:</w:t>
          </w:r>
        </w:p>
      </w:tc>
      <w:tc>
        <w:tcPr>
          <w:tcW w:w="1417" w:type="dxa"/>
          <w:tcBorders>
            <w:top w:val="nil"/>
            <w:left w:val="single" w:sz="18" w:space="0" w:color="FFFFFF"/>
            <w:right w:val="nil"/>
          </w:tcBorders>
          <w:vAlign w:val="center"/>
        </w:tcPr>
        <w:p w:rsidR="00714C57" w:rsidRPr="00FD58B1" w:rsidRDefault="0054793D" w:rsidP="00922E52">
          <w:pPr>
            <w:pStyle w:val="stylText"/>
            <w:rPr>
              <w:szCs w:val="22"/>
            </w:rPr>
          </w:pPr>
          <w:r>
            <w:rPr>
              <w:szCs w:val="22"/>
            </w:rPr>
            <w:t>04</w:t>
          </w:r>
        </w:p>
      </w:tc>
    </w:tr>
    <w:tr w:rsidR="00714C57" w:rsidRPr="008F27C3" w:rsidTr="000F151E">
      <w:trPr>
        <w:trHeight w:hRule="exact" w:val="429"/>
      </w:trPr>
      <w:tc>
        <w:tcPr>
          <w:tcW w:w="2518" w:type="dxa"/>
          <w:vMerge/>
          <w:tcBorders>
            <w:left w:val="nil"/>
            <w:right w:val="single" w:sz="18" w:space="0" w:color="FFFFFF"/>
          </w:tcBorders>
          <w:vAlign w:val="center"/>
        </w:tcPr>
        <w:p w:rsidR="00714C57" w:rsidRPr="00FD58B1" w:rsidRDefault="00714C57" w:rsidP="00922E52">
          <w:pPr>
            <w:pStyle w:val="stylText"/>
            <w:rPr>
              <w:szCs w:val="22"/>
            </w:rPr>
          </w:pPr>
        </w:p>
      </w:tc>
      <w:tc>
        <w:tcPr>
          <w:tcW w:w="4099" w:type="dxa"/>
          <w:vMerge/>
          <w:tcBorders>
            <w:left w:val="single" w:sz="18" w:space="0" w:color="FFFFFF"/>
            <w:right w:val="single" w:sz="18" w:space="0" w:color="FFFFFF"/>
          </w:tcBorders>
          <w:vAlign w:val="center"/>
        </w:tcPr>
        <w:p w:rsidR="00714C57" w:rsidRPr="000F151E" w:rsidRDefault="00714C57" w:rsidP="00FD58B1">
          <w:pPr>
            <w:pStyle w:val="stylText"/>
            <w:jc w:val="center"/>
            <w:rPr>
              <w:b/>
              <w:szCs w:val="22"/>
            </w:rPr>
          </w:pPr>
        </w:p>
      </w:tc>
      <w:tc>
        <w:tcPr>
          <w:tcW w:w="1949" w:type="dxa"/>
          <w:tcBorders>
            <w:left w:val="single" w:sz="18" w:space="0" w:color="FFFFFF"/>
            <w:right w:val="single" w:sz="18" w:space="0" w:color="FFFFFF"/>
          </w:tcBorders>
          <w:vAlign w:val="center"/>
        </w:tcPr>
        <w:p w:rsidR="00714C57" w:rsidRPr="00FD58B1" w:rsidRDefault="00714C57" w:rsidP="00922E52">
          <w:pPr>
            <w:pStyle w:val="stylText"/>
            <w:rPr>
              <w:szCs w:val="22"/>
            </w:rPr>
          </w:pPr>
          <w:r w:rsidRPr="00FD58B1">
            <w:rPr>
              <w:szCs w:val="22"/>
            </w:rPr>
            <w:t>Stran:</w:t>
          </w:r>
        </w:p>
      </w:tc>
      <w:tc>
        <w:tcPr>
          <w:tcW w:w="1417" w:type="dxa"/>
          <w:tcBorders>
            <w:left w:val="single" w:sz="18" w:space="0" w:color="FFFFFF"/>
            <w:right w:val="nil"/>
          </w:tcBorders>
          <w:vAlign w:val="center"/>
        </w:tcPr>
        <w:p w:rsidR="00714C57" w:rsidRPr="00FD58B1" w:rsidRDefault="00714C57" w:rsidP="00922E52">
          <w:pPr>
            <w:pStyle w:val="stylText"/>
            <w:rPr>
              <w:szCs w:val="22"/>
            </w:rPr>
          </w:pPr>
          <w:r w:rsidRPr="00FD58B1">
            <w:rPr>
              <w:szCs w:val="22"/>
            </w:rPr>
            <w:fldChar w:fldCharType="begin"/>
          </w:r>
          <w:r w:rsidRPr="00FD58B1">
            <w:rPr>
              <w:szCs w:val="22"/>
            </w:rPr>
            <w:instrText xml:space="preserve"> PAGE </w:instrText>
          </w:r>
          <w:r w:rsidRPr="00FD58B1">
            <w:rPr>
              <w:szCs w:val="22"/>
            </w:rPr>
            <w:fldChar w:fldCharType="separate"/>
          </w:r>
          <w:r w:rsidR="000F694E">
            <w:rPr>
              <w:noProof/>
              <w:szCs w:val="22"/>
            </w:rPr>
            <w:t>2</w:t>
          </w:r>
          <w:r w:rsidRPr="00FD58B1">
            <w:rPr>
              <w:szCs w:val="22"/>
            </w:rPr>
            <w:fldChar w:fldCharType="end"/>
          </w:r>
          <w:r w:rsidRPr="00FD58B1">
            <w:rPr>
              <w:szCs w:val="22"/>
            </w:rPr>
            <w:t>/</w:t>
          </w:r>
          <w:r w:rsidRPr="00FD58B1">
            <w:rPr>
              <w:szCs w:val="22"/>
            </w:rPr>
            <w:fldChar w:fldCharType="begin"/>
          </w:r>
          <w:r w:rsidRPr="00FD58B1">
            <w:rPr>
              <w:szCs w:val="22"/>
            </w:rPr>
            <w:instrText xml:space="preserve"> NUMPAGES </w:instrText>
          </w:r>
          <w:r w:rsidRPr="00FD58B1">
            <w:rPr>
              <w:szCs w:val="22"/>
            </w:rPr>
            <w:fldChar w:fldCharType="separate"/>
          </w:r>
          <w:r w:rsidR="000F694E">
            <w:rPr>
              <w:noProof/>
              <w:szCs w:val="22"/>
            </w:rPr>
            <w:t>37</w:t>
          </w:r>
          <w:r w:rsidRPr="00FD58B1">
            <w:rPr>
              <w:noProof/>
              <w:szCs w:val="22"/>
            </w:rPr>
            <w:fldChar w:fldCharType="end"/>
          </w:r>
        </w:p>
      </w:tc>
    </w:tr>
    <w:tr w:rsidR="00714C57" w:rsidRPr="008F27C3" w:rsidTr="00714C57">
      <w:trPr>
        <w:trHeight w:hRule="exact" w:val="699"/>
      </w:trPr>
      <w:tc>
        <w:tcPr>
          <w:tcW w:w="2518" w:type="dxa"/>
          <w:tcBorders>
            <w:left w:val="nil"/>
            <w:right w:val="single" w:sz="18" w:space="0" w:color="FFFFFF"/>
          </w:tcBorders>
          <w:vAlign w:val="center"/>
        </w:tcPr>
        <w:p w:rsidR="00714C57" w:rsidRPr="00714C57" w:rsidRDefault="00714C57" w:rsidP="000F151E">
          <w:pPr>
            <w:rPr>
              <w:rStyle w:val="Stylzvraznntun"/>
            </w:rPr>
          </w:pPr>
          <w:r w:rsidRPr="00714C57">
            <w:rPr>
              <w:rStyle w:val="Stylzvraznntun"/>
            </w:rPr>
            <w:t>Technický požadavek</w:t>
          </w:r>
        </w:p>
        <w:p w:rsidR="00714C57" w:rsidRPr="00FD58B1" w:rsidRDefault="00714C57" w:rsidP="000F151E">
          <w:pPr>
            <w:pStyle w:val="stylText"/>
            <w:jc w:val="left"/>
            <w:rPr>
              <w:rStyle w:val="Stylzvraznntun"/>
              <w:szCs w:val="22"/>
            </w:rPr>
          </w:pPr>
          <w:r w:rsidRPr="00714C57">
            <w:rPr>
              <w:rStyle w:val="Stylzvraznntun"/>
            </w:rPr>
            <w:t>(ostatní nespecifické)</w:t>
          </w:r>
        </w:p>
      </w:tc>
      <w:tc>
        <w:tcPr>
          <w:tcW w:w="4099" w:type="dxa"/>
          <w:tcBorders>
            <w:left w:val="single" w:sz="18" w:space="0" w:color="FFFFFF"/>
            <w:right w:val="single" w:sz="18" w:space="0" w:color="FFFFFF"/>
          </w:tcBorders>
          <w:vAlign w:val="center"/>
        </w:tcPr>
        <w:p w:rsidR="00714C57" w:rsidRPr="000F151E" w:rsidRDefault="00714C57" w:rsidP="00FD58B1">
          <w:pPr>
            <w:pStyle w:val="stylText"/>
            <w:jc w:val="center"/>
            <w:rPr>
              <w:b/>
              <w:szCs w:val="22"/>
            </w:rPr>
          </w:pPr>
          <w:r w:rsidRPr="000F151E">
            <w:rPr>
              <w:b/>
            </w:rPr>
            <w:t>GRID_TX_G08_04_04</w:t>
          </w:r>
        </w:p>
      </w:tc>
      <w:tc>
        <w:tcPr>
          <w:tcW w:w="1949" w:type="dxa"/>
          <w:tcBorders>
            <w:left w:val="single" w:sz="18" w:space="0" w:color="FFFFFF"/>
            <w:right w:val="single" w:sz="18" w:space="0" w:color="FFFFFF"/>
          </w:tcBorders>
          <w:vAlign w:val="center"/>
        </w:tcPr>
        <w:p w:rsidR="00714C57" w:rsidRPr="00FD58B1" w:rsidRDefault="00714C57" w:rsidP="00922E52">
          <w:pPr>
            <w:pStyle w:val="stylText"/>
            <w:rPr>
              <w:szCs w:val="22"/>
            </w:rPr>
          </w:pPr>
          <w:r w:rsidRPr="00FD58B1">
            <w:rPr>
              <w:szCs w:val="22"/>
            </w:rPr>
            <w:t>Účinnost od:</w:t>
          </w:r>
        </w:p>
      </w:tc>
      <w:tc>
        <w:tcPr>
          <w:tcW w:w="1417" w:type="dxa"/>
          <w:tcBorders>
            <w:left w:val="single" w:sz="18" w:space="0" w:color="FFFFFF"/>
            <w:right w:val="nil"/>
          </w:tcBorders>
          <w:vAlign w:val="center"/>
        </w:tcPr>
        <w:p w:rsidR="00714C57" w:rsidRPr="00FD58B1" w:rsidRDefault="00714C57" w:rsidP="00FD58B1">
          <w:pPr>
            <w:pStyle w:val="stylText"/>
            <w:rPr>
              <w:szCs w:val="22"/>
            </w:rPr>
          </w:pPr>
          <w:r>
            <w:t>1. 3. 2014</w:t>
          </w:r>
        </w:p>
      </w:tc>
    </w:tr>
  </w:tbl>
  <w:p w:rsidR="00714C57" w:rsidRDefault="00714C57">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C57" w:rsidRDefault="00714C57"/>
  <w:p w:rsidR="00714C57" w:rsidRDefault="00714C57"/>
  <w:p w:rsidR="00714C57" w:rsidRDefault="00714C5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BF083F2E"/>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285CD742"/>
    <w:lvl w:ilvl="0">
      <w:start w:val="1"/>
      <w:numFmt w:val="decimal"/>
      <w:lvlText w:val="%1."/>
      <w:lvlJc w:val="left"/>
      <w:pPr>
        <w:tabs>
          <w:tab w:val="num" w:pos="360"/>
        </w:tabs>
        <w:ind w:left="360" w:hanging="360"/>
      </w:pPr>
    </w:lvl>
  </w:abstractNum>
  <w:abstractNum w:abstractNumId="2" w15:restartNumberingAfterBreak="0">
    <w:nsid w:val="00851320"/>
    <w:multiLevelType w:val="hybridMultilevel"/>
    <w:tmpl w:val="26329E66"/>
    <w:lvl w:ilvl="0" w:tplc="1E24CCDE">
      <w:start w:val="1"/>
      <w:numFmt w:val="bullet"/>
      <w:pStyle w:val="Text2odrka"/>
      <w:lvlText w:val=""/>
      <w:lvlJc w:val="left"/>
      <w:pPr>
        <w:tabs>
          <w:tab w:val="num" w:pos="765"/>
        </w:tabs>
        <w:ind w:left="765"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246F5F"/>
    <w:multiLevelType w:val="hybridMultilevel"/>
    <w:tmpl w:val="4B6E41C6"/>
    <w:lvl w:ilvl="0" w:tplc="707015BC">
      <w:start w:val="1"/>
      <w:numFmt w:val="lowerLetter"/>
      <w:lvlText w:val="%1)"/>
      <w:lvlJc w:val="left"/>
      <w:pPr>
        <w:ind w:left="400" w:hanging="360"/>
      </w:pPr>
      <w:rPr>
        <w:rFonts w:hint="default"/>
        <w:color w:val="auto"/>
      </w:rPr>
    </w:lvl>
    <w:lvl w:ilvl="1" w:tplc="04050019" w:tentative="1">
      <w:start w:val="1"/>
      <w:numFmt w:val="lowerLetter"/>
      <w:lvlText w:val="%2."/>
      <w:lvlJc w:val="left"/>
      <w:pPr>
        <w:ind w:left="1120" w:hanging="360"/>
      </w:pPr>
    </w:lvl>
    <w:lvl w:ilvl="2" w:tplc="0405001B" w:tentative="1">
      <w:start w:val="1"/>
      <w:numFmt w:val="lowerRoman"/>
      <w:lvlText w:val="%3."/>
      <w:lvlJc w:val="right"/>
      <w:pPr>
        <w:ind w:left="1840" w:hanging="180"/>
      </w:pPr>
    </w:lvl>
    <w:lvl w:ilvl="3" w:tplc="0405000F" w:tentative="1">
      <w:start w:val="1"/>
      <w:numFmt w:val="decimal"/>
      <w:lvlText w:val="%4."/>
      <w:lvlJc w:val="left"/>
      <w:pPr>
        <w:ind w:left="2560" w:hanging="360"/>
      </w:pPr>
    </w:lvl>
    <w:lvl w:ilvl="4" w:tplc="04050019" w:tentative="1">
      <w:start w:val="1"/>
      <w:numFmt w:val="lowerLetter"/>
      <w:lvlText w:val="%5."/>
      <w:lvlJc w:val="left"/>
      <w:pPr>
        <w:ind w:left="3280" w:hanging="360"/>
      </w:pPr>
    </w:lvl>
    <w:lvl w:ilvl="5" w:tplc="0405001B" w:tentative="1">
      <w:start w:val="1"/>
      <w:numFmt w:val="lowerRoman"/>
      <w:lvlText w:val="%6."/>
      <w:lvlJc w:val="right"/>
      <w:pPr>
        <w:ind w:left="4000" w:hanging="180"/>
      </w:pPr>
    </w:lvl>
    <w:lvl w:ilvl="6" w:tplc="0405000F" w:tentative="1">
      <w:start w:val="1"/>
      <w:numFmt w:val="decimal"/>
      <w:lvlText w:val="%7."/>
      <w:lvlJc w:val="left"/>
      <w:pPr>
        <w:ind w:left="4720" w:hanging="360"/>
      </w:pPr>
    </w:lvl>
    <w:lvl w:ilvl="7" w:tplc="04050019" w:tentative="1">
      <w:start w:val="1"/>
      <w:numFmt w:val="lowerLetter"/>
      <w:lvlText w:val="%8."/>
      <w:lvlJc w:val="left"/>
      <w:pPr>
        <w:ind w:left="5440" w:hanging="360"/>
      </w:pPr>
    </w:lvl>
    <w:lvl w:ilvl="8" w:tplc="0405001B" w:tentative="1">
      <w:start w:val="1"/>
      <w:numFmt w:val="lowerRoman"/>
      <w:lvlText w:val="%9."/>
      <w:lvlJc w:val="right"/>
      <w:pPr>
        <w:ind w:left="6160" w:hanging="180"/>
      </w:pPr>
    </w:lvl>
  </w:abstractNum>
  <w:abstractNum w:abstractNumId="4" w15:restartNumberingAfterBreak="0">
    <w:nsid w:val="0A6B4C0A"/>
    <w:multiLevelType w:val="hybridMultilevel"/>
    <w:tmpl w:val="A4AE204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295AE5"/>
    <w:multiLevelType w:val="hybridMultilevel"/>
    <w:tmpl w:val="945AE166"/>
    <w:lvl w:ilvl="0" w:tplc="6242F830">
      <w:start w:val="1"/>
      <w:numFmt w:val="bullet"/>
      <w:lvlText w:val="▪"/>
      <w:lvlJc w:val="left"/>
      <w:pPr>
        <w:tabs>
          <w:tab w:val="num" w:pos="357"/>
        </w:tabs>
        <w:ind w:left="357" w:hanging="357"/>
      </w:pPr>
      <w:rPr>
        <w:rFonts w:ascii="Sylfaen" w:hAnsi="Sylfaen" w:hint="default"/>
      </w:rPr>
    </w:lvl>
    <w:lvl w:ilvl="1" w:tplc="04050003">
      <w:start w:val="1"/>
      <w:numFmt w:val="bullet"/>
      <w:lvlText w:val="o"/>
      <w:lvlJc w:val="left"/>
      <w:pPr>
        <w:tabs>
          <w:tab w:val="num" w:pos="1015"/>
        </w:tabs>
        <w:ind w:left="1015" w:hanging="360"/>
      </w:pPr>
      <w:rPr>
        <w:rFonts w:ascii="Courier New" w:hAnsi="Courier New" w:cs="Courier New" w:hint="default"/>
      </w:rPr>
    </w:lvl>
    <w:lvl w:ilvl="2" w:tplc="04050005">
      <w:start w:val="1"/>
      <w:numFmt w:val="bullet"/>
      <w:lvlText w:val=""/>
      <w:lvlJc w:val="left"/>
      <w:pPr>
        <w:tabs>
          <w:tab w:val="num" w:pos="1735"/>
        </w:tabs>
        <w:ind w:left="1735" w:hanging="360"/>
      </w:pPr>
      <w:rPr>
        <w:rFonts w:ascii="Wingdings" w:hAnsi="Wingdings" w:hint="default"/>
      </w:rPr>
    </w:lvl>
    <w:lvl w:ilvl="3" w:tplc="04050001" w:tentative="1">
      <w:start w:val="1"/>
      <w:numFmt w:val="bullet"/>
      <w:lvlText w:val=""/>
      <w:lvlJc w:val="left"/>
      <w:pPr>
        <w:tabs>
          <w:tab w:val="num" w:pos="2455"/>
        </w:tabs>
        <w:ind w:left="2455" w:hanging="360"/>
      </w:pPr>
      <w:rPr>
        <w:rFonts w:ascii="Symbol" w:hAnsi="Symbol" w:hint="default"/>
      </w:rPr>
    </w:lvl>
    <w:lvl w:ilvl="4" w:tplc="04050003">
      <w:start w:val="1"/>
      <w:numFmt w:val="bullet"/>
      <w:lvlText w:val="o"/>
      <w:lvlJc w:val="left"/>
      <w:pPr>
        <w:tabs>
          <w:tab w:val="num" w:pos="3175"/>
        </w:tabs>
        <w:ind w:left="3175" w:hanging="360"/>
      </w:pPr>
      <w:rPr>
        <w:rFonts w:ascii="Courier New" w:hAnsi="Courier New" w:cs="Courier New" w:hint="default"/>
      </w:rPr>
    </w:lvl>
    <w:lvl w:ilvl="5" w:tplc="04050005" w:tentative="1">
      <w:start w:val="1"/>
      <w:numFmt w:val="bullet"/>
      <w:lvlText w:val=""/>
      <w:lvlJc w:val="left"/>
      <w:pPr>
        <w:tabs>
          <w:tab w:val="num" w:pos="3895"/>
        </w:tabs>
        <w:ind w:left="3895" w:hanging="360"/>
      </w:pPr>
      <w:rPr>
        <w:rFonts w:ascii="Wingdings" w:hAnsi="Wingdings" w:hint="default"/>
      </w:rPr>
    </w:lvl>
    <w:lvl w:ilvl="6" w:tplc="04050001" w:tentative="1">
      <w:start w:val="1"/>
      <w:numFmt w:val="bullet"/>
      <w:lvlText w:val=""/>
      <w:lvlJc w:val="left"/>
      <w:pPr>
        <w:tabs>
          <w:tab w:val="num" w:pos="4615"/>
        </w:tabs>
        <w:ind w:left="4615" w:hanging="360"/>
      </w:pPr>
      <w:rPr>
        <w:rFonts w:ascii="Symbol" w:hAnsi="Symbol" w:hint="default"/>
      </w:rPr>
    </w:lvl>
    <w:lvl w:ilvl="7" w:tplc="04050003" w:tentative="1">
      <w:start w:val="1"/>
      <w:numFmt w:val="bullet"/>
      <w:lvlText w:val="o"/>
      <w:lvlJc w:val="left"/>
      <w:pPr>
        <w:tabs>
          <w:tab w:val="num" w:pos="5335"/>
        </w:tabs>
        <w:ind w:left="5335" w:hanging="360"/>
      </w:pPr>
      <w:rPr>
        <w:rFonts w:ascii="Courier New" w:hAnsi="Courier New" w:cs="Courier New" w:hint="default"/>
      </w:rPr>
    </w:lvl>
    <w:lvl w:ilvl="8" w:tplc="04050005" w:tentative="1">
      <w:start w:val="1"/>
      <w:numFmt w:val="bullet"/>
      <w:lvlText w:val=""/>
      <w:lvlJc w:val="left"/>
      <w:pPr>
        <w:tabs>
          <w:tab w:val="num" w:pos="6055"/>
        </w:tabs>
        <w:ind w:left="6055" w:hanging="360"/>
      </w:pPr>
      <w:rPr>
        <w:rFonts w:ascii="Wingdings" w:hAnsi="Wingdings" w:hint="default"/>
      </w:rPr>
    </w:lvl>
  </w:abstractNum>
  <w:abstractNum w:abstractNumId="6" w15:restartNumberingAfterBreak="0">
    <w:nsid w:val="0B9506DB"/>
    <w:multiLevelType w:val="hybridMultilevel"/>
    <w:tmpl w:val="5C20BB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E534023"/>
    <w:multiLevelType w:val="hybridMultilevel"/>
    <w:tmpl w:val="95901B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E97622B"/>
    <w:multiLevelType w:val="multilevel"/>
    <w:tmpl w:val="ABEABE28"/>
    <w:styleLink w:val="StylseznamadaF1seznam"/>
    <w:lvl w:ilvl="0">
      <w:start w:val="1"/>
      <w:numFmt w:val="decimal"/>
      <w:lvlText w:val="F.%1"/>
      <w:lvlJc w:val="left"/>
      <w:pPr>
        <w:tabs>
          <w:tab w:val="num" w:pos="567"/>
        </w:tabs>
        <w:ind w:left="567" w:hanging="52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E9B00C0"/>
    <w:multiLevelType w:val="multilevel"/>
    <w:tmpl w:val="4894BE52"/>
    <w:lvl w:ilvl="0">
      <w:start w:val="1"/>
      <w:numFmt w:val="upperLetter"/>
      <w:lvlText w:val="%1"/>
      <w:lvlJc w:val="left"/>
      <w:pPr>
        <w:ind w:left="680" w:hanging="680"/>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54A5FED"/>
    <w:multiLevelType w:val="hybridMultilevel"/>
    <w:tmpl w:val="7542D1D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68E0DBB"/>
    <w:multiLevelType w:val="hybridMultilevel"/>
    <w:tmpl w:val="0D3AD0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8617EA4"/>
    <w:multiLevelType w:val="hybridMultilevel"/>
    <w:tmpl w:val="76EA6A06"/>
    <w:lvl w:ilvl="0" w:tplc="6242F830">
      <w:start w:val="1"/>
      <w:numFmt w:val="bullet"/>
      <w:lvlText w:val="▪"/>
      <w:lvlJc w:val="left"/>
      <w:pPr>
        <w:tabs>
          <w:tab w:val="num" w:pos="1012"/>
        </w:tabs>
        <w:ind w:left="1012" w:hanging="357"/>
      </w:pPr>
      <w:rPr>
        <w:rFonts w:ascii="Sylfaen" w:hAnsi="Sylfaen" w:hint="default"/>
      </w:rPr>
    </w:lvl>
    <w:lvl w:ilvl="1" w:tplc="04050003" w:tentative="1">
      <w:start w:val="1"/>
      <w:numFmt w:val="bullet"/>
      <w:lvlText w:val="o"/>
      <w:lvlJc w:val="left"/>
      <w:pPr>
        <w:tabs>
          <w:tab w:val="num" w:pos="1015"/>
        </w:tabs>
        <w:ind w:left="1015" w:hanging="360"/>
      </w:pPr>
      <w:rPr>
        <w:rFonts w:ascii="Courier New" w:hAnsi="Courier New" w:cs="Courier New" w:hint="default"/>
      </w:rPr>
    </w:lvl>
    <w:lvl w:ilvl="2" w:tplc="04050005" w:tentative="1">
      <w:start w:val="1"/>
      <w:numFmt w:val="bullet"/>
      <w:lvlText w:val=""/>
      <w:lvlJc w:val="left"/>
      <w:pPr>
        <w:tabs>
          <w:tab w:val="num" w:pos="1735"/>
        </w:tabs>
        <w:ind w:left="1735" w:hanging="360"/>
      </w:pPr>
      <w:rPr>
        <w:rFonts w:ascii="Wingdings" w:hAnsi="Wingdings" w:hint="default"/>
      </w:rPr>
    </w:lvl>
    <w:lvl w:ilvl="3" w:tplc="04050001" w:tentative="1">
      <w:start w:val="1"/>
      <w:numFmt w:val="bullet"/>
      <w:lvlText w:val=""/>
      <w:lvlJc w:val="left"/>
      <w:pPr>
        <w:tabs>
          <w:tab w:val="num" w:pos="2455"/>
        </w:tabs>
        <w:ind w:left="2455" w:hanging="360"/>
      </w:pPr>
      <w:rPr>
        <w:rFonts w:ascii="Symbol" w:hAnsi="Symbol" w:hint="default"/>
      </w:rPr>
    </w:lvl>
    <w:lvl w:ilvl="4" w:tplc="04050003" w:tentative="1">
      <w:start w:val="1"/>
      <w:numFmt w:val="bullet"/>
      <w:lvlText w:val="o"/>
      <w:lvlJc w:val="left"/>
      <w:pPr>
        <w:tabs>
          <w:tab w:val="num" w:pos="3175"/>
        </w:tabs>
        <w:ind w:left="3175" w:hanging="360"/>
      </w:pPr>
      <w:rPr>
        <w:rFonts w:ascii="Courier New" w:hAnsi="Courier New" w:cs="Courier New" w:hint="default"/>
      </w:rPr>
    </w:lvl>
    <w:lvl w:ilvl="5" w:tplc="04050005" w:tentative="1">
      <w:start w:val="1"/>
      <w:numFmt w:val="bullet"/>
      <w:lvlText w:val=""/>
      <w:lvlJc w:val="left"/>
      <w:pPr>
        <w:tabs>
          <w:tab w:val="num" w:pos="3895"/>
        </w:tabs>
        <w:ind w:left="3895" w:hanging="360"/>
      </w:pPr>
      <w:rPr>
        <w:rFonts w:ascii="Wingdings" w:hAnsi="Wingdings" w:hint="default"/>
      </w:rPr>
    </w:lvl>
    <w:lvl w:ilvl="6" w:tplc="04050001" w:tentative="1">
      <w:start w:val="1"/>
      <w:numFmt w:val="bullet"/>
      <w:lvlText w:val=""/>
      <w:lvlJc w:val="left"/>
      <w:pPr>
        <w:tabs>
          <w:tab w:val="num" w:pos="4615"/>
        </w:tabs>
        <w:ind w:left="4615" w:hanging="360"/>
      </w:pPr>
      <w:rPr>
        <w:rFonts w:ascii="Symbol" w:hAnsi="Symbol" w:hint="default"/>
      </w:rPr>
    </w:lvl>
    <w:lvl w:ilvl="7" w:tplc="04050003" w:tentative="1">
      <w:start w:val="1"/>
      <w:numFmt w:val="bullet"/>
      <w:lvlText w:val="o"/>
      <w:lvlJc w:val="left"/>
      <w:pPr>
        <w:tabs>
          <w:tab w:val="num" w:pos="5335"/>
        </w:tabs>
        <w:ind w:left="5335" w:hanging="360"/>
      </w:pPr>
      <w:rPr>
        <w:rFonts w:ascii="Courier New" w:hAnsi="Courier New" w:cs="Courier New" w:hint="default"/>
      </w:rPr>
    </w:lvl>
    <w:lvl w:ilvl="8" w:tplc="04050005" w:tentative="1">
      <w:start w:val="1"/>
      <w:numFmt w:val="bullet"/>
      <w:lvlText w:val=""/>
      <w:lvlJc w:val="left"/>
      <w:pPr>
        <w:tabs>
          <w:tab w:val="num" w:pos="6055"/>
        </w:tabs>
        <w:ind w:left="6055" w:hanging="360"/>
      </w:pPr>
      <w:rPr>
        <w:rFonts w:ascii="Wingdings" w:hAnsi="Wingdings" w:hint="default"/>
      </w:rPr>
    </w:lvl>
  </w:abstractNum>
  <w:abstractNum w:abstractNumId="13" w15:restartNumberingAfterBreak="0">
    <w:nsid w:val="199D5386"/>
    <w:multiLevelType w:val="hybridMultilevel"/>
    <w:tmpl w:val="79DA39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B1E1428"/>
    <w:multiLevelType w:val="multilevel"/>
    <w:tmpl w:val="49E2F8D2"/>
    <w:lvl w:ilvl="0">
      <w:start w:val="1"/>
      <w:numFmt w:val="bullet"/>
      <w:lvlText w:val=""/>
      <w:lvlJc w:val="left"/>
      <w:pPr>
        <w:tabs>
          <w:tab w:val="num" w:pos="780"/>
        </w:tabs>
        <w:ind w:left="780" w:hanging="360"/>
      </w:pPr>
      <w:rPr>
        <w:rFonts w:ascii="Symbol" w:hAnsi="Symbol" w:hint="default"/>
        <w:b w:val="0"/>
        <w:strike w:val="0"/>
        <w:color w:val="auto"/>
        <w:sz w:val="20"/>
        <w:szCs w:val="20"/>
      </w:rPr>
    </w:lvl>
    <w:lvl w:ilvl="1">
      <w:numFmt w:val="decimal"/>
      <w:lvlText w:val=""/>
      <w:lvlJc w:val="left"/>
    </w:lvl>
    <w:lvl w:ilvl="2">
      <w:numFmt w:val="decimal"/>
      <w:lvlText w:val=""/>
      <w:lvlJc w:val="left"/>
    </w:lvl>
    <w:lvl w:ilvl="3">
      <w:start w:val="1"/>
      <w:numFmt w:val="bullet"/>
      <w:lvlText w:val="o"/>
      <w:lvlJc w:val="left"/>
      <w:rPr>
        <w:rFonts w:ascii="Courier New" w:hAnsi="Courier New" w:cs="Courier New" w:hint="default"/>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5EE52F6"/>
    <w:multiLevelType w:val="hybridMultilevel"/>
    <w:tmpl w:val="D102CD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6D27F81"/>
    <w:multiLevelType w:val="multilevel"/>
    <w:tmpl w:val="F7A28DC8"/>
    <w:lvl w:ilvl="0">
      <w:start w:val="1"/>
      <w:numFmt w:val="upperLetter"/>
      <w:lvlText w:val="%1"/>
      <w:lvlJc w:val="left"/>
      <w:pPr>
        <w:tabs>
          <w:tab w:val="num" w:pos="360"/>
        </w:tabs>
        <w:ind w:left="0" w:firstLine="0"/>
      </w:pPr>
      <w:rPr>
        <w:rFonts w:hint="default"/>
      </w:rPr>
    </w:lvl>
    <w:lvl w:ilvl="1">
      <w:start w:val="1"/>
      <w:numFmt w:val="decimal"/>
      <w:lvlText w:val="%1.%2"/>
      <w:lvlJc w:val="left"/>
      <w:pPr>
        <w:tabs>
          <w:tab w:val="num" w:pos="357"/>
        </w:tabs>
        <w:ind w:left="0" w:firstLine="0"/>
      </w:pPr>
      <w:rPr>
        <w:rFonts w:hint="default"/>
      </w:rPr>
    </w:lvl>
    <w:lvl w:ilvl="2">
      <w:start w:val="1"/>
      <w:numFmt w:val="decimal"/>
      <w:lvlText w:val="%1.%2.%3"/>
      <w:lvlJc w:val="left"/>
      <w:pPr>
        <w:tabs>
          <w:tab w:val="num" w:pos="36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none"/>
      <w:lvlText w:val=""/>
      <w:lvlJc w:val="left"/>
      <w:pPr>
        <w:tabs>
          <w:tab w:val="num" w:pos="0"/>
        </w:tabs>
        <w:ind w:left="2880" w:hanging="288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tabs>
          <w:tab w:val="num" w:pos="0"/>
        </w:tabs>
        <w:ind w:left="0" w:firstLine="0"/>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17" w15:restartNumberingAfterBreak="0">
    <w:nsid w:val="27076EB8"/>
    <w:multiLevelType w:val="multilevel"/>
    <w:tmpl w:val="DFF43910"/>
    <w:numStyleLink w:val="Stylseznamad1seznam"/>
  </w:abstractNum>
  <w:abstractNum w:abstractNumId="18" w15:restartNumberingAfterBreak="0">
    <w:nsid w:val="274A088D"/>
    <w:multiLevelType w:val="hybridMultilevel"/>
    <w:tmpl w:val="6270D7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CC00CDE"/>
    <w:multiLevelType w:val="multilevel"/>
    <w:tmpl w:val="793A09A8"/>
    <w:lvl w:ilvl="0">
      <w:start w:val="1"/>
      <w:numFmt w:val="bullet"/>
      <w:lvlText w:val="▪"/>
      <w:lvlJc w:val="left"/>
      <w:pPr>
        <w:tabs>
          <w:tab w:val="num" w:pos="719"/>
        </w:tabs>
        <w:ind w:left="719" w:hanging="320"/>
      </w:pPr>
      <w:rPr>
        <w:rFonts w:ascii="Sylfaen" w:hAnsi="Sylfaen" w:hint="default"/>
      </w:rPr>
    </w:lvl>
    <w:lvl w:ilvl="1">
      <w:start w:val="1"/>
      <w:numFmt w:val="bullet"/>
      <w:lvlText w:val="-"/>
      <w:lvlJc w:val="left"/>
      <w:pPr>
        <w:tabs>
          <w:tab w:val="num" w:pos="720"/>
        </w:tabs>
        <w:ind w:left="720" w:hanging="360"/>
      </w:pPr>
      <w:rPr>
        <w:rFonts w:ascii="Arial" w:hAnsi="Arial" w:hint="default"/>
      </w:rPr>
    </w:lvl>
    <w:lvl w:ilvl="2">
      <w:start w:val="1"/>
      <w:numFmt w:val="bullet"/>
      <w:lvlText w:val="▪"/>
      <w:lvlJc w:val="left"/>
      <w:pPr>
        <w:tabs>
          <w:tab w:val="num" w:pos="1080"/>
        </w:tabs>
        <w:ind w:left="1080" w:hanging="360"/>
      </w:pPr>
      <w:rPr>
        <w:rFonts w:ascii="Sylfaen" w:hAnsi="Sylfaen" w:hint="default"/>
      </w:rPr>
    </w:lvl>
    <w:lvl w:ilvl="3">
      <w:start w:val="1"/>
      <w:numFmt w:val="bullet"/>
      <w:lvlText w:val="-"/>
      <w:lvlJc w:val="left"/>
      <w:pPr>
        <w:tabs>
          <w:tab w:val="num" w:pos="1440"/>
        </w:tabs>
        <w:ind w:left="1440" w:hanging="360"/>
      </w:pPr>
      <w:rPr>
        <w:rFonts w:ascii="Arial" w:hAnsi="Aria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0D512EB"/>
    <w:multiLevelType w:val="hybridMultilevel"/>
    <w:tmpl w:val="E1807412"/>
    <w:lvl w:ilvl="0" w:tplc="C610CB9E">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15:restartNumberingAfterBreak="0">
    <w:nsid w:val="35123421"/>
    <w:multiLevelType w:val="multilevel"/>
    <w:tmpl w:val="F2321F38"/>
    <w:styleLink w:val="Stylseznamada1seznam"/>
    <w:lvl w:ilvl="0">
      <w:start w:val="1"/>
      <w:numFmt w:val="ordinal"/>
      <w:lvlText w:val="%1"/>
      <w:lvlJc w:val="left"/>
      <w:pPr>
        <w:tabs>
          <w:tab w:val="num" w:pos="360"/>
        </w:tabs>
        <w:ind w:left="360" w:hanging="32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lfaen" w:hAnsi="Sylfae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3B283BFC"/>
    <w:multiLevelType w:val="hybridMultilevel"/>
    <w:tmpl w:val="CCE4D990"/>
    <w:lvl w:ilvl="0" w:tplc="53405716">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C112B16"/>
    <w:multiLevelType w:val="multilevel"/>
    <w:tmpl w:val="7F8A543E"/>
    <w:lvl w:ilvl="0">
      <w:start w:val="1"/>
      <w:numFmt w:val="ordinal"/>
      <w:pStyle w:val="Stylseznamada1"/>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lfaen" w:hAnsi="Sylfae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3DB91C00"/>
    <w:multiLevelType w:val="hybridMultilevel"/>
    <w:tmpl w:val="D0A85C5E"/>
    <w:lvl w:ilvl="0" w:tplc="1890A300">
      <w:start w:val="4"/>
      <w:numFmt w:val="bullet"/>
      <w:lvlText w:val="-"/>
      <w:lvlJc w:val="left"/>
      <w:pPr>
        <w:ind w:left="1080" w:hanging="360"/>
      </w:pPr>
      <w:rPr>
        <w:rFonts w:ascii="ArialMT" w:eastAsiaTheme="minorHAnsi" w:hAnsi="ArialMT" w:cs="ArialMT"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 w15:restartNumberingAfterBreak="0">
    <w:nsid w:val="42185995"/>
    <w:multiLevelType w:val="hybridMultilevel"/>
    <w:tmpl w:val="553AF688"/>
    <w:lvl w:ilvl="0" w:tplc="8B363650">
      <w:start w:val="1"/>
      <w:numFmt w:val="decimal"/>
      <w:lvlText w:val="F.%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2811523"/>
    <w:multiLevelType w:val="multilevel"/>
    <w:tmpl w:val="0FD24B32"/>
    <w:lvl w:ilvl="0">
      <w:start w:val="1"/>
      <w:numFmt w:val="upperLetter"/>
      <w:pStyle w:val="stylNadpis1"/>
      <w:lvlText w:val="%1"/>
      <w:lvlJc w:val="left"/>
      <w:pPr>
        <w:tabs>
          <w:tab w:val="num" w:pos="360"/>
        </w:tabs>
        <w:ind w:left="0" w:firstLine="0"/>
      </w:pPr>
      <w:rPr>
        <w:rFonts w:hint="default"/>
      </w:rPr>
    </w:lvl>
    <w:lvl w:ilvl="1">
      <w:start w:val="1"/>
      <w:numFmt w:val="decimal"/>
      <w:pStyle w:val="stylNadpis2"/>
      <w:lvlText w:val="%1.%2"/>
      <w:lvlJc w:val="left"/>
      <w:pPr>
        <w:tabs>
          <w:tab w:val="num" w:pos="357"/>
        </w:tabs>
        <w:ind w:left="0" w:firstLine="0"/>
      </w:pPr>
      <w:rPr>
        <w:rFonts w:hint="default"/>
      </w:rPr>
    </w:lvl>
    <w:lvl w:ilvl="2">
      <w:start w:val="1"/>
      <w:numFmt w:val="decimal"/>
      <w:pStyle w:val="stylNadpis3"/>
      <w:lvlText w:val="%1.%2.%3"/>
      <w:lvlJc w:val="left"/>
      <w:pPr>
        <w:tabs>
          <w:tab w:val="num" w:pos="360"/>
        </w:tabs>
        <w:ind w:left="0" w:firstLine="0"/>
      </w:pPr>
      <w:rPr>
        <w:rFonts w:hint="default"/>
      </w:rPr>
    </w:lvl>
    <w:lvl w:ilvl="3">
      <w:start w:val="1"/>
      <w:numFmt w:val="decimal"/>
      <w:pStyle w:val="stylNadpis4"/>
      <w:lvlText w:val="%1.%2.%3.%4"/>
      <w:lvlJc w:val="left"/>
      <w:pPr>
        <w:tabs>
          <w:tab w:val="num" w:pos="0"/>
        </w:tabs>
        <w:ind w:left="0" w:firstLine="0"/>
      </w:pPr>
      <w:rPr>
        <w:rFonts w:hint="default"/>
      </w:rPr>
    </w:lvl>
    <w:lvl w:ilvl="4">
      <w:start w:val="1"/>
      <w:numFmt w:val="none"/>
      <w:pStyle w:val="stylNadpis5"/>
      <w:lvlText w:val=""/>
      <w:lvlJc w:val="left"/>
      <w:pPr>
        <w:tabs>
          <w:tab w:val="num" w:pos="0"/>
        </w:tabs>
        <w:ind w:left="2880" w:hanging="288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tabs>
          <w:tab w:val="num" w:pos="0"/>
        </w:tabs>
        <w:ind w:left="0" w:firstLine="0"/>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27" w15:restartNumberingAfterBreak="0">
    <w:nsid w:val="43FD13C0"/>
    <w:multiLevelType w:val="multilevel"/>
    <w:tmpl w:val="800E2BEE"/>
    <w:styleLink w:val="Stylseznamsymbolseznam"/>
    <w:lvl w:ilvl="0">
      <w:start w:val="1"/>
      <w:numFmt w:val="bullet"/>
      <w:lvlText w:val="▪"/>
      <w:lvlJc w:val="left"/>
      <w:pPr>
        <w:tabs>
          <w:tab w:val="num" w:pos="360"/>
        </w:tabs>
        <w:ind w:left="360" w:hanging="320"/>
      </w:pPr>
      <w:rPr>
        <w:rFonts w:ascii="Sylfaen" w:hAnsi="Sylfaen" w:hint="default"/>
      </w:rPr>
    </w:lvl>
    <w:lvl w:ilvl="1">
      <w:start w:val="1"/>
      <w:numFmt w:val="bullet"/>
      <w:lvlText w:val="-"/>
      <w:lvlJc w:val="left"/>
      <w:pPr>
        <w:tabs>
          <w:tab w:val="num" w:pos="720"/>
        </w:tabs>
        <w:ind w:left="720" w:hanging="360"/>
      </w:pPr>
      <w:rPr>
        <w:rFonts w:ascii="Arial" w:hAnsi="Arial" w:hint="default"/>
      </w:rPr>
    </w:lvl>
    <w:lvl w:ilvl="2">
      <w:start w:val="1"/>
      <w:numFmt w:val="bullet"/>
      <w:lvlText w:val="o"/>
      <w:lvlJc w:val="left"/>
      <w:pPr>
        <w:tabs>
          <w:tab w:val="num" w:pos="1080"/>
        </w:tabs>
        <w:ind w:left="1080" w:hanging="360"/>
      </w:pPr>
      <w:rPr>
        <w:rFonts w:ascii="Courier New" w:hAnsi="Courier New" w:cs="Courier New" w:hint="default"/>
      </w:rPr>
    </w:lvl>
    <w:lvl w:ilvl="3">
      <w:start w:val="1"/>
      <w:numFmt w:val="bullet"/>
      <w:lvlText w:val="-"/>
      <w:lvlJc w:val="left"/>
      <w:pPr>
        <w:tabs>
          <w:tab w:val="num" w:pos="1440"/>
        </w:tabs>
        <w:ind w:left="1440" w:hanging="360"/>
      </w:pPr>
      <w:rPr>
        <w:rFonts w:ascii="Arial" w:hAnsi="Aria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444D7490"/>
    <w:multiLevelType w:val="hybridMultilevel"/>
    <w:tmpl w:val="6E66CA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4A53079"/>
    <w:multiLevelType w:val="hybridMultilevel"/>
    <w:tmpl w:val="86AC08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8082BC6"/>
    <w:multiLevelType w:val="hybridMultilevel"/>
    <w:tmpl w:val="1F2E93B6"/>
    <w:lvl w:ilvl="0" w:tplc="0405000B">
      <w:start w:val="1"/>
      <w:numFmt w:val="bullet"/>
      <w:lvlText w:val=""/>
      <w:lvlJc w:val="left"/>
      <w:pPr>
        <w:tabs>
          <w:tab w:val="num" w:pos="720"/>
        </w:tabs>
        <w:ind w:left="720" w:hanging="360"/>
      </w:pPr>
      <w:rPr>
        <w:rFonts w:ascii="Wingdings" w:hAnsi="Wingdings" w:hint="default"/>
      </w:rPr>
    </w:lvl>
    <w:lvl w:ilvl="1" w:tplc="04050001">
      <w:start w:val="1"/>
      <w:numFmt w:val="bullet"/>
      <w:lvlText w:val=""/>
      <w:lvlJc w:val="left"/>
      <w:pPr>
        <w:tabs>
          <w:tab w:val="num" w:pos="1440"/>
        </w:tabs>
        <w:ind w:left="1440" w:hanging="360"/>
      </w:pPr>
      <w:rPr>
        <w:rFonts w:ascii="Symbol" w:hAnsi="Symbol" w:hint="default"/>
      </w:rPr>
    </w:lvl>
    <w:lvl w:ilvl="2" w:tplc="2DA8E610">
      <w:numFmt w:val="bullet"/>
      <w:lvlText w:val="-"/>
      <w:lvlJc w:val="left"/>
      <w:pPr>
        <w:tabs>
          <w:tab w:val="num" w:pos="2160"/>
        </w:tabs>
        <w:ind w:left="2160" w:hanging="360"/>
      </w:pPr>
      <w:rPr>
        <w:rFonts w:ascii="Times New Roman" w:eastAsia="Times New Roman" w:hAnsi="Times New Roman" w:cs="Times New Roman"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BE5FAC"/>
    <w:multiLevelType w:val="multilevel"/>
    <w:tmpl w:val="1742AD6A"/>
    <w:lvl w:ilvl="0">
      <w:start w:val="1"/>
      <w:numFmt w:val="lowerLetter"/>
      <w:pStyle w:val="Stylseznamadaa"/>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lfaen" w:hAnsi="Sylfaen" w:hint="default"/>
      </w:rPr>
    </w:lvl>
    <w:lvl w:ilvl="2">
      <w:start w:val="1"/>
      <w:numFmt w:val="bullet"/>
      <w:lvlText w:val="-"/>
      <w:lvlJc w:val="left"/>
      <w:pPr>
        <w:tabs>
          <w:tab w:val="num" w:pos="1080"/>
        </w:tabs>
        <w:ind w:left="1080" w:hanging="360"/>
      </w:pPr>
      <w:rPr>
        <w:rFonts w:ascii="Sylfaen" w:hAnsi="Sylfae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4A710B38"/>
    <w:multiLevelType w:val="hybridMultilevel"/>
    <w:tmpl w:val="1F3222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4B914DF6"/>
    <w:multiLevelType w:val="hybridMultilevel"/>
    <w:tmpl w:val="8F86ABB4"/>
    <w:lvl w:ilvl="0" w:tplc="CA2C82AA">
      <w:start w:val="1"/>
      <w:numFmt w:val="bullet"/>
      <w:pStyle w:val="Stylseznamsymbol"/>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4C8D76D9"/>
    <w:multiLevelType w:val="hybridMultilevel"/>
    <w:tmpl w:val="0A92FBA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D226163"/>
    <w:multiLevelType w:val="hybridMultilevel"/>
    <w:tmpl w:val="704455E8"/>
    <w:lvl w:ilvl="0" w:tplc="FF12FA8C">
      <w:start w:val="1"/>
      <w:numFmt w:val="bullet"/>
      <w:pStyle w:val="Text1odrka"/>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EC4077E"/>
    <w:multiLevelType w:val="multilevel"/>
    <w:tmpl w:val="800E2BEE"/>
    <w:numStyleLink w:val="Stylseznamsymbolseznam"/>
  </w:abstractNum>
  <w:abstractNum w:abstractNumId="37" w15:restartNumberingAfterBreak="0">
    <w:nsid w:val="4F4D7350"/>
    <w:multiLevelType w:val="multilevel"/>
    <w:tmpl w:val="D84A3A70"/>
    <w:lvl w:ilvl="0">
      <w:start w:val="16"/>
      <w:numFmt w:val="upperLetter"/>
      <w:pStyle w:val="Ploha"/>
      <w:lvlText w:val="%1"/>
      <w:lvlJc w:val="left"/>
      <w:pPr>
        <w:tabs>
          <w:tab w:val="num" w:pos="432"/>
        </w:tabs>
        <w:ind w:left="432" w:hanging="432"/>
      </w:pPr>
      <w:rPr>
        <w:rFonts w:hint="default"/>
      </w:rPr>
    </w:lvl>
    <w:lvl w:ilvl="1">
      <w:start w:val="1"/>
      <w:numFmt w:val="decimal"/>
      <w:lvlText w:val="%1.%2"/>
      <w:lvlJc w:val="left"/>
      <w:pPr>
        <w:tabs>
          <w:tab w:val="num" w:pos="284"/>
        </w:tabs>
        <w:ind w:left="284" w:hanging="28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4F967DBA"/>
    <w:multiLevelType w:val="hybridMultilevel"/>
    <w:tmpl w:val="C53E801A"/>
    <w:lvl w:ilvl="0" w:tplc="53405716">
      <w:start w:val="1"/>
      <w:numFmt w:val="bullet"/>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EF066C8">
      <w:start w:val="1"/>
      <w:numFmt w:val="bullet"/>
      <w:lvlText w:val=""/>
      <w:lvlJc w:val="left"/>
      <w:pPr>
        <w:tabs>
          <w:tab w:val="num" w:pos="1800"/>
        </w:tabs>
        <w:ind w:left="1800" w:hanging="360"/>
      </w:pPr>
      <w:rPr>
        <w:rFonts w:ascii="Wingdings" w:hAnsi="Wingdings" w:hint="default"/>
      </w:rPr>
    </w:lvl>
    <w:lvl w:ilvl="3" w:tplc="0EAACD68">
      <w:start w:val="4"/>
      <w:numFmt w:val="bullet"/>
      <w:lvlText w:val="-"/>
      <w:lvlJc w:val="left"/>
      <w:pPr>
        <w:ind w:left="2520" w:hanging="360"/>
      </w:pPr>
      <w:rPr>
        <w:rFonts w:ascii="Arial" w:eastAsia="Times New Roman" w:hAnsi="Arial" w:cs="Arial" w:hint="default"/>
      </w:rPr>
    </w:lvl>
    <w:lvl w:ilvl="4" w:tplc="F654761C" w:tentative="1">
      <w:start w:val="1"/>
      <w:numFmt w:val="bullet"/>
      <w:lvlText w:val="o"/>
      <w:lvlJc w:val="left"/>
      <w:pPr>
        <w:tabs>
          <w:tab w:val="num" w:pos="3240"/>
        </w:tabs>
        <w:ind w:left="3240" w:hanging="360"/>
      </w:pPr>
      <w:rPr>
        <w:rFonts w:ascii="Courier New" w:hAnsi="Courier New" w:cs="Courier New" w:hint="default"/>
      </w:rPr>
    </w:lvl>
    <w:lvl w:ilvl="5" w:tplc="9B7452F6" w:tentative="1">
      <w:start w:val="1"/>
      <w:numFmt w:val="bullet"/>
      <w:lvlText w:val=""/>
      <w:lvlJc w:val="left"/>
      <w:pPr>
        <w:tabs>
          <w:tab w:val="num" w:pos="3960"/>
        </w:tabs>
        <w:ind w:left="3960" w:hanging="360"/>
      </w:pPr>
      <w:rPr>
        <w:rFonts w:ascii="Wingdings" w:hAnsi="Wingdings" w:hint="default"/>
      </w:rPr>
    </w:lvl>
    <w:lvl w:ilvl="6" w:tplc="36AA842A" w:tentative="1">
      <w:start w:val="1"/>
      <w:numFmt w:val="bullet"/>
      <w:lvlText w:val=""/>
      <w:lvlJc w:val="left"/>
      <w:pPr>
        <w:tabs>
          <w:tab w:val="num" w:pos="4680"/>
        </w:tabs>
        <w:ind w:left="4680" w:hanging="360"/>
      </w:pPr>
      <w:rPr>
        <w:rFonts w:ascii="Symbol" w:hAnsi="Symbol" w:hint="default"/>
      </w:rPr>
    </w:lvl>
    <w:lvl w:ilvl="7" w:tplc="BE70740E" w:tentative="1">
      <w:start w:val="1"/>
      <w:numFmt w:val="bullet"/>
      <w:lvlText w:val="o"/>
      <w:lvlJc w:val="left"/>
      <w:pPr>
        <w:tabs>
          <w:tab w:val="num" w:pos="5400"/>
        </w:tabs>
        <w:ind w:left="5400" w:hanging="360"/>
      </w:pPr>
      <w:rPr>
        <w:rFonts w:ascii="Courier New" w:hAnsi="Courier New" w:cs="Courier New" w:hint="default"/>
      </w:rPr>
    </w:lvl>
    <w:lvl w:ilvl="8" w:tplc="CB60D4EA"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4FA47B9A"/>
    <w:multiLevelType w:val="hybridMultilevel"/>
    <w:tmpl w:val="10BE8D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53936C6E"/>
    <w:multiLevelType w:val="multilevel"/>
    <w:tmpl w:val="DFF43910"/>
    <w:styleLink w:val="Stylseznamad1seznam"/>
    <w:lvl w:ilvl="0">
      <w:start w:val="1"/>
      <w:numFmt w:val="decimal"/>
      <w:lvlText w:val="%1)"/>
      <w:lvlJc w:val="left"/>
      <w:pPr>
        <w:tabs>
          <w:tab w:val="num" w:pos="360"/>
        </w:tabs>
        <w:ind w:left="360" w:hanging="32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lfaen" w:hAnsi="Sylfae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55DF0EF1"/>
    <w:multiLevelType w:val="multilevel"/>
    <w:tmpl w:val="4EDCE178"/>
    <w:lvl w:ilvl="0">
      <w:start w:val="1"/>
      <w:numFmt w:val="upperLetter"/>
      <w:lvlText w:val="%1"/>
      <w:lvlJc w:val="left"/>
      <w:pPr>
        <w:tabs>
          <w:tab w:val="num" w:pos="432"/>
        </w:tabs>
        <w:ind w:left="432" w:hanging="432"/>
      </w:pPr>
      <w:rPr>
        <w:rFonts w:hint="default"/>
        <w:b/>
        <w:sz w:val="28"/>
      </w:rPr>
    </w:lvl>
    <w:lvl w:ilvl="1">
      <w:start w:val="1"/>
      <w:numFmt w:val="decimal"/>
      <w:lvlText w:val="%1.%2"/>
      <w:lvlJc w:val="left"/>
      <w:pPr>
        <w:tabs>
          <w:tab w:val="num" w:pos="284"/>
        </w:tabs>
        <w:ind w:left="284" w:hanging="284"/>
      </w:pPr>
      <w:rPr>
        <w:rFonts w:hint="default"/>
      </w:rPr>
    </w:lvl>
    <w:lvl w:ilvl="2">
      <w:start w:val="1"/>
      <w:numFmt w:val="decimal"/>
      <w:lvlText w:val="%1.%2.%3"/>
      <w:lvlJc w:val="left"/>
      <w:pPr>
        <w:tabs>
          <w:tab w:val="num" w:pos="720"/>
        </w:tabs>
        <w:ind w:left="720" w:hanging="720"/>
      </w:pPr>
      <w:rPr>
        <w:rFonts w:hint="default"/>
        <w:b/>
        <w:sz w:val="20"/>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2433"/>
        </w:tabs>
        <w:ind w:left="2001" w:hanging="1008"/>
      </w:pPr>
      <w:rPr>
        <w:rFonts w:hint="default"/>
        <w:b/>
        <w:i w:val="0"/>
        <w:sz w:val="20"/>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575340EF"/>
    <w:multiLevelType w:val="hybridMultilevel"/>
    <w:tmpl w:val="9C1C45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5F2D14A5"/>
    <w:multiLevelType w:val="hybridMultilevel"/>
    <w:tmpl w:val="6FD4A3A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4" w15:restartNumberingAfterBreak="0">
    <w:nsid w:val="60781957"/>
    <w:multiLevelType w:val="multilevel"/>
    <w:tmpl w:val="315626BE"/>
    <w:lvl w:ilvl="0">
      <w:start w:val="16"/>
      <w:numFmt w:val="upperLetter"/>
      <w:pStyle w:val="Plohy1rovenadpisu"/>
      <w:lvlText w:val="%1"/>
      <w:lvlJc w:val="left"/>
      <w:pPr>
        <w:tabs>
          <w:tab w:val="num" w:pos="432"/>
        </w:tabs>
        <w:ind w:left="432" w:hanging="432"/>
      </w:pPr>
      <w:rPr>
        <w:rFonts w:hint="default"/>
      </w:rPr>
    </w:lvl>
    <w:lvl w:ilvl="1">
      <w:start w:val="1"/>
      <w:numFmt w:val="decimal"/>
      <w:pStyle w:val="Plohy2rovenadpisu"/>
      <w:lvlText w:val="%1.%2"/>
      <w:lvlJc w:val="left"/>
      <w:pPr>
        <w:tabs>
          <w:tab w:val="num" w:pos="576"/>
        </w:tabs>
        <w:ind w:left="576" w:hanging="576"/>
      </w:pPr>
      <w:rPr>
        <w:rFonts w:hint="default"/>
      </w:rPr>
    </w:lvl>
    <w:lvl w:ilvl="2">
      <w:start w:val="1"/>
      <w:numFmt w:val="decimal"/>
      <w:pStyle w:val="Plohy3rovenadpisu"/>
      <w:lvlText w:val="%1.%2.%3"/>
      <w:lvlJc w:val="left"/>
      <w:pPr>
        <w:tabs>
          <w:tab w:val="num" w:pos="720"/>
        </w:tabs>
        <w:ind w:left="720" w:hanging="720"/>
      </w:pPr>
      <w:rPr>
        <w:rFonts w:hint="default"/>
      </w:rPr>
    </w:lvl>
    <w:lvl w:ilvl="3">
      <w:start w:val="1"/>
      <w:numFmt w:val="decimal"/>
      <w:pStyle w:val="Plohy4rovenadpisu"/>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60AC04B2"/>
    <w:multiLevelType w:val="multilevel"/>
    <w:tmpl w:val="ABEABE28"/>
    <w:numStyleLink w:val="StylseznamadaF1seznam"/>
  </w:abstractNum>
  <w:abstractNum w:abstractNumId="46" w15:restartNumberingAfterBreak="0">
    <w:nsid w:val="61B93C54"/>
    <w:multiLevelType w:val="hybridMultilevel"/>
    <w:tmpl w:val="5E3448F4"/>
    <w:lvl w:ilvl="0" w:tplc="04050017">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7" w15:restartNumberingAfterBreak="0">
    <w:nsid w:val="65536AE0"/>
    <w:multiLevelType w:val="hybridMultilevel"/>
    <w:tmpl w:val="82CC682C"/>
    <w:lvl w:ilvl="0" w:tplc="04050003">
      <w:start w:val="1"/>
      <w:numFmt w:val="bullet"/>
      <w:lvlText w:val="o"/>
      <w:lvlJc w:val="left"/>
      <w:pPr>
        <w:tabs>
          <w:tab w:val="num" w:pos="1440"/>
        </w:tabs>
        <w:ind w:left="1440" w:hanging="360"/>
      </w:pPr>
      <w:rPr>
        <w:rFonts w:ascii="Courier New" w:hAnsi="Courier New" w:cs="Courier New"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6D82CB4"/>
    <w:multiLevelType w:val="hybridMultilevel"/>
    <w:tmpl w:val="3FE0EC3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68C35620"/>
    <w:multiLevelType w:val="hybridMultilevel"/>
    <w:tmpl w:val="632E6D74"/>
    <w:lvl w:ilvl="0" w:tplc="879281B4">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8E43655"/>
    <w:multiLevelType w:val="hybridMultilevel"/>
    <w:tmpl w:val="1CEE61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6BB247B0"/>
    <w:multiLevelType w:val="hybridMultilevel"/>
    <w:tmpl w:val="E1807412"/>
    <w:lvl w:ilvl="0" w:tplc="C610CB9E">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2" w15:restartNumberingAfterBreak="0">
    <w:nsid w:val="6EFE4559"/>
    <w:multiLevelType w:val="hybridMultilevel"/>
    <w:tmpl w:val="4EDA51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71773DCB"/>
    <w:multiLevelType w:val="multilevel"/>
    <w:tmpl w:val="72C673B6"/>
    <w:styleLink w:val="Stylseznamadaaseznam"/>
    <w:lvl w:ilvl="0">
      <w:start w:val="1"/>
      <w:numFmt w:val="lowerLetter"/>
      <w:lvlText w:val="%1)"/>
      <w:lvlJc w:val="left"/>
      <w:pPr>
        <w:tabs>
          <w:tab w:val="num" w:pos="360"/>
        </w:tabs>
        <w:ind w:left="360" w:hanging="320"/>
      </w:pPr>
      <w:rPr>
        <w:rFonts w:hint="default"/>
      </w:rPr>
    </w:lvl>
    <w:lvl w:ilvl="1">
      <w:start w:val="1"/>
      <w:numFmt w:val="bullet"/>
      <w:lvlText w:val="▪"/>
      <w:lvlJc w:val="left"/>
      <w:pPr>
        <w:tabs>
          <w:tab w:val="num" w:pos="720"/>
        </w:tabs>
        <w:ind w:left="720" w:hanging="360"/>
      </w:pPr>
      <w:rPr>
        <w:rFonts w:ascii="Sylfaen" w:hAnsi="Sylfaen" w:hint="default"/>
      </w:rPr>
    </w:lvl>
    <w:lvl w:ilvl="2">
      <w:start w:val="1"/>
      <w:numFmt w:val="bullet"/>
      <w:lvlText w:val="-"/>
      <w:lvlJc w:val="left"/>
      <w:pPr>
        <w:tabs>
          <w:tab w:val="num" w:pos="1080"/>
        </w:tabs>
        <w:ind w:left="1080" w:hanging="360"/>
      </w:pPr>
      <w:rPr>
        <w:rFonts w:ascii="Sylfaen" w:hAnsi="Sylfae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 w15:restartNumberingAfterBreak="0">
    <w:nsid w:val="75614A6A"/>
    <w:multiLevelType w:val="hybridMultilevel"/>
    <w:tmpl w:val="FA785BB0"/>
    <w:lvl w:ilvl="0" w:tplc="E7BA6CE4">
      <w:start w:val="1"/>
      <w:numFmt w:val="upperLetter"/>
      <w:lvlText w:val="%1."/>
      <w:lvlJc w:val="left"/>
      <w:pPr>
        <w:tabs>
          <w:tab w:val="num" w:pos="720"/>
        </w:tabs>
        <w:ind w:left="720" w:hanging="360"/>
      </w:pPr>
      <w:rPr>
        <w:rFonts w:ascii="Arial" w:hAnsi="Arial" w:cs="Times New Roman"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7568707B"/>
    <w:multiLevelType w:val="hybridMultilevel"/>
    <w:tmpl w:val="02387A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77485A19"/>
    <w:multiLevelType w:val="hybridMultilevel"/>
    <w:tmpl w:val="6F28CD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77967CF9"/>
    <w:multiLevelType w:val="hybridMultilevel"/>
    <w:tmpl w:val="8E5002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79034066"/>
    <w:multiLevelType w:val="hybridMultilevel"/>
    <w:tmpl w:val="C5CCC7C0"/>
    <w:lvl w:ilvl="0" w:tplc="04050017">
      <w:start w:val="1"/>
      <w:numFmt w:val="bullet"/>
      <w:lvlText w:val=""/>
      <w:lvlJc w:val="left"/>
      <w:pPr>
        <w:tabs>
          <w:tab w:val="num" w:pos="720"/>
        </w:tabs>
        <w:ind w:left="720" w:hanging="360"/>
      </w:pPr>
      <w:rPr>
        <w:rFonts w:ascii="Symbol" w:hAnsi="Symbol" w:hint="default"/>
      </w:rPr>
    </w:lvl>
    <w:lvl w:ilvl="1" w:tplc="04050019">
      <w:start w:val="1"/>
      <w:numFmt w:val="bullet"/>
      <w:lvlText w:val=""/>
      <w:lvlJc w:val="left"/>
      <w:pPr>
        <w:tabs>
          <w:tab w:val="num" w:pos="1440"/>
        </w:tabs>
        <w:ind w:left="1440" w:hanging="360"/>
      </w:pPr>
      <w:rPr>
        <w:rFonts w:ascii="Symbol" w:hAnsi="Symbol"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9731577"/>
    <w:multiLevelType w:val="hybridMultilevel"/>
    <w:tmpl w:val="4F748B1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7C3259A3"/>
    <w:multiLevelType w:val="hybridMultilevel"/>
    <w:tmpl w:val="2D5A22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7CC90E4D"/>
    <w:multiLevelType w:val="hybridMultilevel"/>
    <w:tmpl w:val="CCD2361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7D2C5061"/>
    <w:multiLevelType w:val="hybridMultilevel"/>
    <w:tmpl w:val="00CE5B98"/>
    <w:lvl w:ilvl="0" w:tplc="04050001">
      <w:start w:val="1"/>
      <w:numFmt w:val="bullet"/>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7E987230"/>
    <w:multiLevelType w:val="hybridMultilevel"/>
    <w:tmpl w:val="FA38C38E"/>
    <w:lvl w:ilvl="0" w:tplc="4F8ABD5A">
      <w:start w:val="1"/>
      <w:numFmt w:val="bullet"/>
      <w:pStyle w:val="1odrka"/>
      <w:lvlText w:val=""/>
      <w:lvlJc w:val="left"/>
      <w:pPr>
        <w:ind w:left="720" w:hanging="360"/>
      </w:pPr>
      <w:rPr>
        <w:rFonts w:ascii="Symbol" w:hAnsi="Symbol" w:hint="default"/>
      </w:rPr>
    </w:lvl>
    <w:lvl w:ilvl="1" w:tplc="C0447AD4">
      <w:start w:val="1"/>
      <w:numFmt w:val="bullet"/>
      <w:pStyle w:val="2odrka"/>
      <w:lvlText w:val="-"/>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6"/>
  </w:num>
  <w:num w:numId="2">
    <w:abstractNumId w:val="44"/>
  </w:num>
  <w:num w:numId="3">
    <w:abstractNumId w:val="45"/>
  </w:num>
  <w:num w:numId="4">
    <w:abstractNumId w:val="27"/>
  </w:num>
  <w:num w:numId="5">
    <w:abstractNumId w:val="21"/>
  </w:num>
  <w:num w:numId="6">
    <w:abstractNumId w:val="40"/>
  </w:num>
  <w:num w:numId="7">
    <w:abstractNumId w:val="53"/>
  </w:num>
  <w:num w:numId="8">
    <w:abstractNumId w:val="8"/>
  </w:num>
  <w:num w:numId="9">
    <w:abstractNumId w:val="36"/>
  </w:num>
  <w:num w:numId="10">
    <w:abstractNumId w:val="23"/>
  </w:num>
  <w:num w:numId="11">
    <w:abstractNumId w:val="37"/>
  </w:num>
  <w:num w:numId="12">
    <w:abstractNumId w:val="31"/>
  </w:num>
  <w:num w:numId="13">
    <w:abstractNumId w:val="12"/>
  </w:num>
  <w:num w:numId="14">
    <w:abstractNumId w:val="5"/>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49"/>
  </w:num>
  <w:num w:numId="21">
    <w:abstractNumId w:val="2"/>
  </w:num>
  <w:num w:numId="22">
    <w:abstractNumId w:val="35"/>
  </w:num>
  <w:num w:numId="23">
    <w:abstractNumId w:val="17"/>
  </w:num>
  <w:num w:numId="24">
    <w:abstractNumId w:val="10"/>
  </w:num>
  <w:num w:numId="25">
    <w:abstractNumId w:val="61"/>
  </w:num>
  <w:num w:numId="26">
    <w:abstractNumId w:val="1"/>
  </w:num>
  <w:num w:numId="27">
    <w:abstractNumId w:val="3"/>
  </w:num>
  <w:num w:numId="28">
    <w:abstractNumId w:val="0"/>
  </w:num>
  <w:num w:numId="29">
    <w:abstractNumId w:val="45"/>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43"/>
  </w:num>
  <w:num w:numId="43">
    <w:abstractNumId w:val="7"/>
  </w:num>
  <w:num w:numId="44">
    <w:abstractNumId w:val="63"/>
  </w:num>
  <w:num w:numId="45">
    <w:abstractNumId w:val="19"/>
  </w:num>
  <w:num w:numId="46">
    <w:abstractNumId w:val="60"/>
  </w:num>
  <w:num w:numId="47">
    <w:abstractNumId w:val="25"/>
  </w:num>
  <w:num w:numId="48">
    <w:abstractNumId w:val="27"/>
  </w:num>
  <w:num w:numId="49">
    <w:abstractNumId w:val="27"/>
  </w:num>
  <w:num w:numId="50">
    <w:abstractNumId w:val="59"/>
  </w:num>
  <w:num w:numId="51">
    <w:abstractNumId w:val="4"/>
  </w:num>
  <w:num w:numId="52">
    <w:abstractNumId w:val="33"/>
  </w:num>
  <w:num w:numId="53">
    <w:abstractNumId w:val="58"/>
  </w:num>
  <w:num w:numId="54">
    <w:abstractNumId w:val="41"/>
  </w:num>
  <w:num w:numId="55">
    <w:abstractNumId w:val="54"/>
  </w:num>
  <w:num w:numId="56">
    <w:abstractNumId w:val="47"/>
  </w:num>
  <w:num w:numId="57">
    <w:abstractNumId w:val="34"/>
  </w:num>
  <w:num w:numId="58">
    <w:abstractNumId w:val="30"/>
  </w:num>
  <w:num w:numId="59">
    <w:abstractNumId w:val="48"/>
  </w:num>
  <w:num w:numId="60">
    <w:abstractNumId w:val="6"/>
  </w:num>
  <w:num w:numId="61">
    <w:abstractNumId w:val="39"/>
  </w:num>
  <w:num w:numId="62">
    <w:abstractNumId w:val="50"/>
  </w:num>
  <w:num w:numId="63">
    <w:abstractNumId w:val="42"/>
  </w:num>
  <w:num w:numId="64">
    <w:abstractNumId w:val="55"/>
  </w:num>
  <w:num w:numId="65">
    <w:abstractNumId w:val="24"/>
  </w:num>
  <w:num w:numId="66">
    <w:abstractNumId w:val="28"/>
  </w:num>
  <w:num w:numId="67">
    <w:abstractNumId w:val="52"/>
  </w:num>
  <w:num w:numId="68">
    <w:abstractNumId w:val="15"/>
  </w:num>
  <w:num w:numId="69">
    <w:abstractNumId w:val="57"/>
  </w:num>
  <w:num w:numId="70">
    <w:abstractNumId w:val="13"/>
  </w:num>
  <w:num w:numId="71">
    <w:abstractNumId w:val="11"/>
  </w:num>
  <w:num w:numId="72">
    <w:abstractNumId w:val="14"/>
  </w:num>
  <w:num w:numId="73">
    <w:abstractNumId w:val="38"/>
  </w:num>
  <w:num w:numId="74">
    <w:abstractNumId w:val="29"/>
  </w:num>
  <w:num w:numId="75">
    <w:abstractNumId w:val="56"/>
  </w:num>
  <w:num w:numId="76">
    <w:abstractNumId w:val="18"/>
  </w:num>
  <w:num w:numId="77">
    <w:abstractNumId w:val="20"/>
  </w:num>
  <w:num w:numId="78">
    <w:abstractNumId w:val="51"/>
  </w:num>
  <w:num w:numId="79">
    <w:abstractNumId w:val="32"/>
  </w:num>
  <w:num w:numId="80">
    <w:abstractNumId w:val="22"/>
  </w:num>
  <w:num w:numId="81">
    <w:abstractNumId w:val="62"/>
  </w:num>
  <w:num w:numId="8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6"/>
  </w:num>
  <w:num w:numId="85">
    <w:abstractNumId w:val="26"/>
    <w:lvlOverride w:ilvl="0">
      <w:lvl w:ilvl="0">
        <w:start w:val="1"/>
        <w:numFmt w:val="upperLetter"/>
        <w:pStyle w:val="stylNadpis1"/>
        <w:lvlText w:val="%1"/>
        <w:lvlJc w:val="left"/>
        <w:pPr>
          <w:tabs>
            <w:tab w:val="num" w:pos="360"/>
          </w:tabs>
          <w:ind w:left="0" w:firstLine="0"/>
        </w:pPr>
        <w:rPr>
          <w:rFonts w:hint="default"/>
        </w:rPr>
      </w:lvl>
    </w:lvlOverride>
    <w:lvlOverride w:ilvl="1">
      <w:lvl w:ilvl="1">
        <w:start w:val="1"/>
        <w:numFmt w:val="decimal"/>
        <w:pStyle w:val="stylNadpis2"/>
        <w:lvlText w:val="%1.%2"/>
        <w:lvlJc w:val="left"/>
        <w:pPr>
          <w:tabs>
            <w:tab w:val="num" w:pos="357"/>
          </w:tabs>
          <w:ind w:left="0" w:firstLine="0"/>
        </w:pPr>
        <w:rPr>
          <w:rFonts w:hint="default"/>
        </w:rPr>
      </w:lvl>
    </w:lvlOverride>
    <w:lvlOverride w:ilvl="2">
      <w:lvl w:ilvl="2">
        <w:start w:val="1"/>
        <w:numFmt w:val="decimal"/>
        <w:pStyle w:val="stylNadpis3"/>
        <w:lvlText w:val="%1.%2.%3"/>
        <w:lvlJc w:val="left"/>
        <w:pPr>
          <w:tabs>
            <w:tab w:val="num" w:pos="360"/>
          </w:tabs>
          <w:ind w:left="0" w:firstLine="0"/>
        </w:pPr>
        <w:rPr>
          <w:rFonts w:hint="default"/>
        </w:rPr>
      </w:lvl>
    </w:lvlOverride>
    <w:lvlOverride w:ilvl="3">
      <w:lvl w:ilvl="3">
        <w:start w:val="1"/>
        <w:numFmt w:val="decimal"/>
        <w:pStyle w:val="stylNadpis4"/>
        <w:lvlText w:val="%1.%2.%3.%4"/>
        <w:lvlJc w:val="left"/>
        <w:pPr>
          <w:tabs>
            <w:tab w:val="num" w:pos="0"/>
          </w:tabs>
          <w:ind w:left="0" w:firstLine="0"/>
        </w:pPr>
        <w:rPr>
          <w:rFonts w:hint="default"/>
        </w:rPr>
      </w:lvl>
    </w:lvlOverride>
    <w:lvlOverride w:ilvl="4">
      <w:lvl w:ilvl="4">
        <w:start w:val="1"/>
        <w:numFmt w:val="decimal"/>
        <w:pStyle w:val="stylNadpis5"/>
        <w:lvlText w:val="%1.%2.%3.%4.%5"/>
        <w:lvlJc w:val="left"/>
        <w:pPr>
          <w:tabs>
            <w:tab w:val="num" w:pos="0"/>
          </w:tabs>
          <w:ind w:left="2880" w:hanging="2880"/>
        </w:pPr>
        <w:rPr>
          <w:rFonts w:hint="default"/>
        </w:rPr>
      </w:lvl>
    </w:lvlOverride>
    <w:lvlOverride w:ilvl="5">
      <w:lvl w:ilvl="5">
        <w:start w:val="1"/>
        <w:numFmt w:val="none"/>
        <w:lvlRestart w:val="0"/>
        <w:lvlText w:val=""/>
        <w:lvlJc w:val="left"/>
        <w:pPr>
          <w:tabs>
            <w:tab w:val="num" w:pos="0"/>
          </w:tabs>
          <w:ind w:left="0" w:firstLine="0"/>
        </w:pPr>
        <w:rPr>
          <w:rFonts w:hint="default"/>
        </w:rPr>
      </w:lvl>
    </w:lvlOverride>
    <w:lvlOverride w:ilvl="6">
      <w:lvl w:ilvl="6">
        <w:start w:val="1"/>
        <w:numFmt w:val="none"/>
        <w:lvlRestart w:val="0"/>
        <w:lvlText w:val=""/>
        <w:lvlJc w:val="left"/>
        <w:pPr>
          <w:tabs>
            <w:tab w:val="num" w:pos="0"/>
          </w:tabs>
          <w:ind w:left="0" w:firstLine="0"/>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tabs>
            <w:tab w:val="num" w:pos="0"/>
          </w:tabs>
          <w:ind w:left="0" w:firstLine="0"/>
        </w:pPr>
        <w:rPr>
          <w:rFonts w:hint="default"/>
        </w:rPr>
      </w:lvl>
    </w:lvlOverride>
  </w:num>
  <w:num w:numId="8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ocumentProtection w:edit="trackedChanges" w:formatting="1" w:enforcement="0"/>
  <w:styleLockTheme/>
  <w:styleLockQFSet/>
  <w:defaultTabStop w:val="709"/>
  <w:autoHyphenation/>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A76"/>
    <w:rsid w:val="0000060F"/>
    <w:rsid w:val="00000739"/>
    <w:rsid w:val="000044EA"/>
    <w:rsid w:val="00006543"/>
    <w:rsid w:val="000127BF"/>
    <w:rsid w:val="00014BEF"/>
    <w:rsid w:val="000232F0"/>
    <w:rsid w:val="00023504"/>
    <w:rsid w:val="00034035"/>
    <w:rsid w:val="00034837"/>
    <w:rsid w:val="000404C1"/>
    <w:rsid w:val="00041A04"/>
    <w:rsid w:val="00042A89"/>
    <w:rsid w:val="00045B41"/>
    <w:rsid w:val="000460A8"/>
    <w:rsid w:val="00046827"/>
    <w:rsid w:val="00047704"/>
    <w:rsid w:val="00051101"/>
    <w:rsid w:val="00051A73"/>
    <w:rsid w:val="00052C06"/>
    <w:rsid w:val="00060A67"/>
    <w:rsid w:val="00062971"/>
    <w:rsid w:val="0006362D"/>
    <w:rsid w:val="00064E7F"/>
    <w:rsid w:val="00065EB3"/>
    <w:rsid w:val="000669DB"/>
    <w:rsid w:val="0007076D"/>
    <w:rsid w:val="000802DD"/>
    <w:rsid w:val="00081210"/>
    <w:rsid w:val="00083782"/>
    <w:rsid w:val="00085D20"/>
    <w:rsid w:val="00090E6A"/>
    <w:rsid w:val="000933A8"/>
    <w:rsid w:val="00094E9C"/>
    <w:rsid w:val="00096E17"/>
    <w:rsid w:val="000A0826"/>
    <w:rsid w:val="000A1747"/>
    <w:rsid w:val="000A33EC"/>
    <w:rsid w:val="000A3D17"/>
    <w:rsid w:val="000A53B0"/>
    <w:rsid w:val="000B10B4"/>
    <w:rsid w:val="000B4B16"/>
    <w:rsid w:val="000B7C0B"/>
    <w:rsid w:val="000C0B3A"/>
    <w:rsid w:val="000C742C"/>
    <w:rsid w:val="000D3899"/>
    <w:rsid w:val="000E36A3"/>
    <w:rsid w:val="000E4D19"/>
    <w:rsid w:val="000E4E03"/>
    <w:rsid w:val="000E731A"/>
    <w:rsid w:val="000F151E"/>
    <w:rsid w:val="000F5E45"/>
    <w:rsid w:val="000F694E"/>
    <w:rsid w:val="001058DB"/>
    <w:rsid w:val="00115565"/>
    <w:rsid w:val="001179F6"/>
    <w:rsid w:val="00120BE6"/>
    <w:rsid w:val="00123398"/>
    <w:rsid w:val="001255A9"/>
    <w:rsid w:val="001258FE"/>
    <w:rsid w:val="00125FE9"/>
    <w:rsid w:val="001273B2"/>
    <w:rsid w:val="001274EF"/>
    <w:rsid w:val="00132F3C"/>
    <w:rsid w:val="001500F1"/>
    <w:rsid w:val="00150B19"/>
    <w:rsid w:val="00152575"/>
    <w:rsid w:val="0015394D"/>
    <w:rsid w:val="00164E05"/>
    <w:rsid w:val="00167AF5"/>
    <w:rsid w:val="001700A6"/>
    <w:rsid w:val="001719D4"/>
    <w:rsid w:val="001722A9"/>
    <w:rsid w:val="00180245"/>
    <w:rsid w:val="00181074"/>
    <w:rsid w:val="00186D64"/>
    <w:rsid w:val="001921D7"/>
    <w:rsid w:val="0019567B"/>
    <w:rsid w:val="00195A01"/>
    <w:rsid w:val="001A619C"/>
    <w:rsid w:val="001A62F0"/>
    <w:rsid w:val="001A6635"/>
    <w:rsid w:val="001B2D0F"/>
    <w:rsid w:val="001B39BF"/>
    <w:rsid w:val="001B3F4E"/>
    <w:rsid w:val="001C0F1C"/>
    <w:rsid w:val="001C46EE"/>
    <w:rsid w:val="001D083B"/>
    <w:rsid w:val="001D139B"/>
    <w:rsid w:val="001D19A5"/>
    <w:rsid w:val="001D5FED"/>
    <w:rsid w:val="001D6D2C"/>
    <w:rsid w:val="001E126E"/>
    <w:rsid w:val="001E2FDC"/>
    <w:rsid w:val="001E595A"/>
    <w:rsid w:val="001E7BE8"/>
    <w:rsid w:val="001F2254"/>
    <w:rsid w:val="001F39F4"/>
    <w:rsid w:val="001F4A81"/>
    <w:rsid w:val="001F58C8"/>
    <w:rsid w:val="00205280"/>
    <w:rsid w:val="00205FAF"/>
    <w:rsid w:val="00207C5C"/>
    <w:rsid w:val="00213A44"/>
    <w:rsid w:val="00214213"/>
    <w:rsid w:val="00215249"/>
    <w:rsid w:val="00215A34"/>
    <w:rsid w:val="00216033"/>
    <w:rsid w:val="00226A9B"/>
    <w:rsid w:val="00232E96"/>
    <w:rsid w:val="002413CC"/>
    <w:rsid w:val="002437A4"/>
    <w:rsid w:val="00250763"/>
    <w:rsid w:val="002521F1"/>
    <w:rsid w:val="00252AEF"/>
    <w:rsid w:val="00256795"/>
    <w:rsid w:val="00260C44"/>
    <w:rsid w:val="0026326E"/>
    <w:rsid w:val="00266326"/>
    <w:rsid w:val="002731FB"/>
    <w:rsid w:val="002732BD"/>
    <w:rsid w:val="0027397D"/>
    <w:rsid w:val="002804E1"/>
    <w:rsid w:val="00280FFD"/>
    <w:rsid w:val="00282D4B"/>
    <w:rsid w:val="00292283"/>
    <w:rsid w:val="00293AD9"/>
    <w:rsid w:val="00293E0C"/>
    <w:rsid w:val="00293E6F"/>
    <w:rsid w:val="002A2949"/>
    <w:rsid w:val="002A2A7F"/>
    <w:rsid w:val="002A354D"/>
    <w:rsid w:val="002A64EC"/>
    <w:rsid w:val="002A6710"/>
    <w:rsid w:val="002B188E"/>
    <w:rsid w:val="002B1DB0"/>
    <w:rsid w:val="002B37DC"/>
    <w:rsid w:val="002C007F"/>
    <w:rsid w:val="002C06C6"/>
    <w:rsid w:val="002C07EA"/>
    <w:rsid w:val="002C096E"/>
    <w:rsid w:val="002C0FA9"/>
    <w:rsid w:val="002C2FE0"/>
    <w:rsid w:val="002C311B"/>
    <w:rsid w:val="002C4FA8"/>
    <w:rsid w:val="002D089A"/>
    <w:rsid w:val="002D5C3B"/>
    <w:rsid w:val="002E1CF2"/>
    <w:rsid w:val="002E20D2"/>
    <w:rsid w:val="002E2736"/>
    <w:rsid w:val="002E36D0"/>
    <w:rsid w:val="002E3829"/>
    <w:rsid w:val="002F627F"/>
    <w:rsid w:val="00300A76"/>
    <w:rsid w:val="00300F3D"/>
    <w:rsid w:val="00307825"/>
    <w:rsid w:val="003118D1"/>
    <w:rsid w:val="0031499C"/>
    <w:rsid w:val="00315076"/>
    <w:rsid w:val="003174EB"/>
    <w:rsid w:val="00321317"/>
    <w:rsid w:val="00321A93"/>
    <w:rsid w:val="00324A20"/>
    <w:rsid w:val="003256DB"/>
    <w:rsid w:val="00326662"/>
    <w:rsid w:val="003273DB"/>
    <w:rsid w:val="00332FE3"/>
    <w:rsid w:val="003343CE"/>
    <w:rsid w:val="0033560C"/>
    <w:rsid w:val="003434E0"/>
    <w:rsid w:val="003439D8"/>
    <w:rsid w:val="00353C3F"/>
    <w:rsid w:val="00356052"/>
    <w:rsid w:val="00357C05"/>
    <w:rsid w:val="003612D2"/>
    <w:rsid w:val="0036517F"/>
    <w:rsid w:val="00365329"/>
    <w:rsid w:val="003677D9"/>
    <w:rsid w:val="003704A1"/>
    <w:rsid w:val="00370D39"/>
    <w:rsid w:val="00371066"/>
    <w:rsid w:val="00374196"/>
    <w:rsid w:val="00376AE0"/>
    <w:rsid w:val="00376F3E"/>
    <w:rsid w:val="0038022B"/>
    <w:rsid w:val="00382C69"/>
    <w:rsid w:val="00383685"/>
    <w:rsid w:val="00383833"/>
    <w:rsid w:val="003857E0"/>
    <w:rsid w:val="0039163E"/>
    <w:rsid w:val="00392177"/>
    <w:rsid w:val="003929A4"/>
    <w:rsid w:val="00392F53"/>
    <w:rsid w:val="00393E7A"/>
    <w:rsid w:val="00395680"/>
    <w:rsid w:val="003A2900"/>
    <w:rsid w:val="003A4A07"/>
    <w:rsid w:val="003B1068"/>
    <w:rsid w:val="003B3A84"/>
    <w:rsid w:val="003B4C61"/>
    <w:rsid w:val="003B5419"/>
    <w:rsid w:val="003C0167"/>
    <w:rsid w:val="003C0AD3"/>
    <w:rsid w:val="003C33F8"/>
    <w:rsid w:val="003C42D6"/>
    <w:rsid w:val="003C4F48"/>
    <w:rsid w:val="003D0E6D"/>
    <w:rsid w:val="003D1948"/>
    <w:rsid w:val="003D3B07"/>
    <w:rsid w:val="003D6200"/>
    <w:rsid w:val="003D67BC"/>
    <w:rsid w:val="003D720C"/>
    <w:rsid w:val="003D7C0F"/>
    <w:rsid w:val="003E0025"/>
    <w:rsid w:val="003E50D9"/>
    <w:rsid w:val="003E5670"/>
    <w:rsid w:val="003E578A"/>
    <w:rsid w:val="003E67F5"/>
    <w:rsid w:val="003F56C8"/>
    <w:rsid w:val="00401A24"/>
    <w:rsid w:val="004031E7"/>
    <w:rsid w:val="004043B3"/>
    <w:rsid w:val="00404EEF"/>
    <w:rsid w:val="0042033A"/>
    <w:rsid w:val="0042091D"/>
    <w:rsid w:val="00422820"/>
    <w:rsid w:val="004228F5"/>
    <w:rsid w:val="0043170E"/>
    <w:rsid w:val="0043701F"/>
    <w:rsid w:val="004431E4"/>
    <w:rsid w:val="00455A2B"/>
    <w:rsid w:val="00462FC9"/>
    <w:rsid w:val="0046661F"/>
    <w:rsid w:val="00467134"/>
    <w:rsid w:val="00470BD7"/>
    <w:rsid w:val="00470EBB"/>
    <w:rsid w:val="0047695B"/>
    <w:rsid w:val="00483B8F"/>
    <w:rsid w:val="0048799A"/>
    <w:rsid w:val="0049289A"/>
    <w:rsid w:val="004A025F"/>
    <w:rsid w:val="004A5DE0"/>
    <w:rsid w:val="004B4C89"/>
    <w:rsid w:val="004B668E"/>
    <w:rsid w:val="004B7747"/>
    <w:rsid w:val="004B793D"/>
    <w:rsid w:val="004C631E"/>
    <w:rsid w:val="004C6BE9"/>
    <w:rsid w:val="004D162B"/>
    <w:rsid w:val="004D21F7"/>
    <w:rsid w:val="004E30F2"/>
    <w:rsid w:val="004E3C56"/>
    <w:rsid w:val="004E53C1"/>
    <w:rsid w:val="004E5942"/>
    <w:rsid w:val="004E72EB"/>
    <w:rsid w:val="004F07E7"/>
    <w:rsid w:val="004F3705"/>
    <w:rsid w:val="004F5A0D"/>
    <w:rsid w:val="004F70A8"/>
    <w:rsid w:val="004F780C"/>
    <w:rsid w:val="0050042F"/>
    <w:rsid w:val="00505FAC"/>
    <w:rsid w:val="00511CE0"/>
    <w:rsid w:val="00511EA6"/>
    <w:rsid w:val="00511FF2"/>
    <w:rsid w:val="005141C1"/>
    <w:rsid w:val="00515477"/>
    <w:rsid w:val="0051671C"/>
    <w:rsid w:val="00516C02"/>
    <w:rsid w:val="005171A9"/>
    <w:rsid w:val="00522C6B"/>
    <w:rsid w:val="005318FE"/>
    <w:rsid w:val="0054524D"/>
    <w:rsid w:val="00546343"/>
    <w:rsid w:val="0054793D"/>
    <w:rsid w:val="00550B05"/>
    <w:rsid w:val="005515DD"/>
    <w:rsid w:val="0055178A"/>
    <w:rsid w:val="0056298E"/>
    <w:rsid w:val="0056538A"/>
    <w:rsid w:val="00566DBC"/>
    <w:rsid w:val="005740AD"/>
    <w:rsid w:val="00575C14"/>
    <w:rsid w:val="00576C7A"/>
    <w:rsid w:val="005772DB"/>
    <w:rsid w:val="00580D1B"/>
    <w:rsid w:val="00581BC8"/>
    <w:rsid w:val="00581DF3"/>
    <w:rsid w:val="005846D8"/>
    <w:rsid w:val="005855A0"/>
    <w:rsid w:val="00585A35"/>
    <w:rsid w:val="00587CD4"/>
    <w:rsid w:val="00591F13"/>
    <w:rsid w:val="00596EA3"/>
    <w:rsid w:val="005A085A"/>
    <w:rsid w:val="005A2360"/>
    <w:rsid w:val="005A3481"/>
    <w:rsid w:val="005A4988"/>
    <w:rsid w:val="005A5812"/>
    <w:rsid w:val="005A66FB"/>
    <w:rsid w:val="005B1FA6"/>
    <w:rsid w:val="005C195E"/>
    <w:rsid w:val="005C2B28"/>
    <w:rsid w:val="005C3F7B"/>
    <w:rsid w:val="005C4FD1"/>
    <w:rsid w:val="005C6AF5"/>
    <w:rsid w:val="005C71AC"/>
    <w:rsid w:val="005D2069"/>
    <w:rsid w:val="005D70D6"/>
    <w:rsid w:val="005E010D"/>
    <w:rsid w:val="005E07B8"/>
    <w:rsid w:val="005E2D02"/>
    <w:rsid w:val="005E46FA"/>
    <w:rsid w:val="005E4CF5"/>
    <w:rsid w:val="005F17A5"/>
    <w:rsid w:val="005F32BC"/>
    <w:rsid w:val="005F5955"/>
    <w:rsid w:val="00603E1E"/>
    <w:rsid w:val="0061439D"/>
    <w:rsid w:val="00614937"/>
    <w:rsid w:val="0062418F"/>
    <w:rsid w:val="0062614B"/>
    <w:rsid w:val="00627DB5"/>
    <w:rsid w:val="0063255A"/>
    <w:rsid w:val="006340FF"/>
    <w:rsid w:val="00636231"/>
    <w:rsid w:val="00637757"/>
    <w:rsid w:val="00641355"/>
    <w:rsid w:val="00642450"/>
    <w:rsid w:val="00644A3D"/>
    <w:rsid w:val="0066150A"/>
    <w:rsid w:val="0066343D"/>
    <w:rsid w:val="00663574"/>
    <w:rsid w:val="006639FE"/>
    <w:rsid w:val="0066571D"/>
    <w:rsid w:val="00674939"/>
    <w:rsid w:val="00675241"/>
    <w:rsid w:val="00681E21"/>
    <w:rsid w:val="006853BD"/>
    <w:rsid w:val="00692FB0"/>
    <w:rsid w:val="0069459A"/>
    <w:rsid w:val="006A0A97"/>
    <w:rsid w:val="006A1325"/>
    <w:rsid w:val="006A141A"/>
    <w:rsid w:val="006A7A55"/>
    <w:rsid w:val="006B09EA"/>
    <w:rsid w:val="006B1963"/>
    <w:rsid w:val="006B528D"/>
    <w:rsid w:val="006B76F5"/>
    <w:rsid w:val="006C0489"/>
    <w:rsid w:val="006C0EDD"/>
    <w:rsid w:val="006C3F46"/>
    <w:rsid w:val="006D077A"/>
    <w:rsid w:val="006D377D"/>
    <w:rsid w:val="006D39DF"/>
    <w:rsid w:val="006D4011"/>
    <w:rsid w:val="006D68D0"/>
    <w:rsid w:val="006E1366"/>
    <w:rsid w:val="006E4802"/>
    <w:rsid w:val="006E73F4"/>
    <w:rsid w:val="006F32BE"/>
    <w:rsid w:val="00703561"/>
    <w:rsid w:val="00714C57"/>
    <w:rsid w:val="007158D0"/>
    <w:rsid w:val="00716F7E"/>
    <w:rsid w:val="007205E0"/>
    <w:rsid w:val="00720E94"/>
    <w:rsid w:val="00720FCB"/>
    <w:rsid w:val="007249AD"/>
    <w:rsid w:val="00724D10"/>
    <w:rsid w:val="00726307"/>
    <w:rsid w:val="00726F1F"/>
    <w:rsid w:val="00727262"/>
    <w:rsid w:val="007360C7"/>
    <w:rsid w:val="00740723"/>
    <w:rsid w:val="007409C2"/>
    <w:rsid w:val="00740A29"/>
    <w:rsid w:val="00743832"/>
    <w:rsid w:val="00744473"/>
    <w:rsid w:val="00745669"/>
    <w:rsid w:val="007458F7"/>
    <w:rsid w:val="0074604D"/>
    <w:rsid w:val="00751371"/>
    <w:rsid w:val="0075184A"/>
    <w:rsid w:val="00753FBC"/>
    <w:rsid w:val="00757EC1"/>
    <w:rsid w:val="00763686"/>
    <w:rsid w:val="00765383"/>
    <w:rsid w:val="00765A92"/>
    <w:rsid w:val="007808A7"/>
    <w:rsid w:val="00783868"/>
    <w:rsid w:val="00784525"/>
    <w:rsid w:val="00784F07"/>
    <w:rsid w:val="00785262"/>
    <w:rsid w:val="007857E9"/>
    <w:rsid w:val="00786593"/>
    <w:rsid w:val="007906F4"/>
    <w:rsid w:val="00790AEC"/>
    <w:rsid w:val="007A607B"/>
    <w:rsid w:val="007B4C2B"/>
    <w:rsid w:val="007B6C23"/>
    <w:rsid w:val="007C035F"/>
    <w:rsid w:val="007C1DA7"/>
    <w:rsid w:val="007C33E0"/>
    <w:rsid w:val="007D104A"/>
    <w:rsid w:val="007D3AFF"/>
    <w:rsid w:val="007D7C51"/>
    <w:rsid w:val="007D7D73"/>
    <w:rsid w:val="007E3752"/>
    <w:rsid w:val="008012C9"/>
    <w:rsid w:val="00801834"/>
    <w:rsid w:val="00804979"/>
    <w:rsid w:val="00805330"/>
    <w:rsid w:val="00813513"/>
    <w:rsid w:val="008145FA"/>
    <w:rsid w:val="00817FE5"/>
    <w:rsid w:val="0082012E"/>
    <w:rsid w:val="00821828"/>
    <w:rsid w:val="00825E94"/>
    <w:rsid w:val="008279AA"/>
    <w:rsid w:val="00827E34"/>
    <w:rsid w:val="00831F51"/>
    <w:rsid w:val="008351DA"/>
    <w:rsid w:val="00836BE7"/>
    <w:rsid w:val="00843B10"/>
    <w:rsid w:val="008440B5"/>
    <w:rsid w:val="0084575C"/>
    <w:rsid w:val="008458D5"/>
    <w:rsid w:val="00846D35"/>
    <w:rsid w:val="00850EE2"/>
    <w:rsid w:val="0086070F"/>
    <w:rsid w:val="00862F00"/>
    <w:rsid w:val="00863B16"/>
    <w:rsid w:val="00866C21"/>
    <w:rsid w:val="00872786"/>
    <w:rsid w:val="00873573"/>
    <w:rsid w:val="00876FF9"/>
    <w:rsid w:val="0088336E"/>
    <w:rsid w:val="0088545D"/>
    <w:rsid w:val="0088594D"/>
    <w:rsid w:val="008914C2"/>
    <w:rsid w:val="00896245"/>
    <w:rsid w:val="00897967"/>
    <w:rsid w:val="00897A5E"/>
    <w:rsid w:val="008A0C2E"/>
    <w:rsid w:val="008A215B"/>
    <w:rsid w:val="008B42D4"/>
    <w:rsid w:val="008C072C"/>
    <w:rsid w:val="008C722C"/>
    <w:rsid w:val="008D2309"/>
    <w:rsid w:val="008D35A6"/>
    <w:rsid w:val="008E0AF8"/>
    <w:rsid w:val="008F1F0D"/>
    <w:rsid w:val="008F27C3"/>
    <w:rsid w:val="008F3D7D"/>
    <w:rsid w:val="008F416C"/>
    <w:rsid w:val="008F4EF2"/>
    <w:rsid w:val="008F5BF1"/>
    <w:rsid w:val="008F70AD"/>
    <w:rsid w:val="00901B3D"/>
    <w:rsid w:val="00903E30"/>
    <w:rsid w:val="00905CD9"/>
    <w:rsid w:val="009107B6"/>
    <w:rsid w:val="0091732A"/>
    <w:rsid w:val="00922E52"/>
    <w:rsid w:val="00923F6C"/>
    <w:rsid w:val="00927012"/>
    <w:rsid w:val="009320EC"/>
    <w:rsid w:val="00932D87"/>
    <w:rsid w:val="00933D31"/>
    <w:rsid w:val="0093435C"/>
    <w:rsid w:val="00940958"/>
    <w:rsid w:val="0094623F"/>
    <w:rsid w:val="0095027D"/>
    <w:rsid w:val="00951FA2"/>
    <w:rsid w:val="00952DFB"/>
    <w:rsid w:val="00954EA5"/>
    <w:rsid w:val="00963887"/>
    <w:rsid w:val="009675F4"/>
    <w:rsid w:val="00967F4F"/>
    <w:rsid w:val="009716DC"/>
    <w:rsid w:val="00971764"/>
    <w:rsid w:val="00974D65"/>
    <w:rsid w:val="0097699A"/>
    <w:rsid w:val="009803E1"/>
    <w:rsid w:val="009807A2"/>
    <w:rsid w:val="009837DA"/>
    <w:rsid w:val="009916E7"/>
    <w:rsid w:val="00993108"/>
    <w:rsid w:val="00996526"/>
    <w:rsid w:val="009A0D8C"/>
    <w:rsid w:val="009A2372"/>
    <w:rsid w:val="009A292D"/>
    <w:rsid w:val="009A5C5D"/>
    <w:rsid w:val="009A7196"/>
    <w:rsid w:val="009B164D"/>
    <w:rsid w:val="009B465D"/>
    <w:rsid w:val="009B7E78"/>
    <w:rsid w:val="009C2C8B"/>
    <w:rsid w:val="009C4688"/>
    <w:rsid w:val="009C5ADA"/>
    <w:rsid w:val="009D01CC"/>
    <w:rsid w:val="009D1C4E"/>
    <w:rsid w:val="009D1EEF"/>
    <w:rsid w:val="009D62BC"/>
    <w:rsid w:val="009D6DE7"/>
    <w:rsid w:val="009E5E27"/>
    <w:rsid w:val="009F0E0F"/>
    <w:rsid w:val="00A046FB"/>
    <w:rsid w:val="00A07BE4"/>
    <w:rsid w:val="00A13DB7"/>
    <w:rsid w:val="00A20375"/>
    <w:rsid w:val="00A25B49"/>
    <w:rsid w:val="00A315C8"/>
    <w:rsid w:val="00A368F1"/>
    <w:rsid w:val="00A36A5F"/>
    <w:rsid w:val="00A4031F"/>
    <w:rsid w:val="00A470D3"/>
    <w:rsid w:val="00A529C4"/>
    <w:rsid w:val="00A56B5E"/>
    <w:rsid w:val="00A64CB6"/>
    <w:rsid w:val="00A6671B"/>
    <w:rsid w:val="00A6673D"/>
    <w:rsid w:val="00A67AE4"/>
    <w:rsid w:val="00A72E35"/>
    <w:rsid w:val="00A72FD4"/>
    <w:rsid w:val="00A80B7F"/>
    <w:rsid w:val="00A86E22"/>
    <w:rsid w:val="00A86F44"/>
    <w:rsid w:val="00A90086"/>
    <w:rsid w:val="00A9177D"/>
    <w:rsid w:val="00A92BD1"/>
    <w:rsid w:val="00A9529B"/>
    <w:rsid w:val="00A957EA"/>
    <w:rsid w:val="00A96F9E"/>
    <w:rsid w:val="00AA514A"/>
    <w:rsid w:val="00AB1E71"/>
    <w:rsid w:val="00AB267B"/>
    <w:rsid w:val="00AB2B3B"/>
    <w:rsid w:val="00AB31A6"/>
    <w:rsid w:val="00AB3F19"/>
    <w:rsid w:val="00AB5775"/>
    <w:rsid w:val="00AC0D0E"/>
    <w:rsid w:val="00AD4D9E"/>
    <w:rsid w:val="00AD51A6"/>
    <w:rsid w:val="00AD5CFC"/>
    <w:rsid w:val="00AE0801"/>
    <w:rsid w:val="00AE0CAA"/>
    <w:rsid w:val="00AE2EEC"/>
    <w:rsid w:val="00AE2FFC"/>
    <w:rsid w:val="00AE339A"/>
    <w:rsid w:val="00AE73D5"/>
    <w:rsid w:val="00AF0AB3"/>
    <w:rsid w:val="00AF0CD5"/>
    <w:rsid w:val="00AF2452"/>
    <w:rsid w:val="00AF7133"/>
    <w:rsid w:val="00B00CFA"/>
    <w:rsid w:val="00B07440"/>
    <w:rsid w:val="00B1121D"/>
    <w:rsid w:val="00B11EB2"/>
    <w:rsid w:val="00B142FE"/>
    <w:rsid w:val="00B1442F"/>
    <w:rsid w:val="00B322B6"/>
    <w:rsid w:val="00B3371E"/>
    <w:rsid w:val="00B36DCC"/>
    <w:rsid w:val="00B40D07"/>
    <w:rsid w:val="00B40E52"/>
    <w:rsid w:val="00B41676"/>
    <w:rsid w:val="00B42F66"/>
    <w:rsid w:val="00B606AF"/>
    <w:rsid w:val="00B62FA2"/>
    <w:rsid w:val="00B72A0B"/>
    <w:rsid w:val="00B748D1"/>
    <w:rsid w:val="00B75CD4"/>
    <w:rsid w:val="00B76610"/>
    <w:rsid w:val="00B774B7"/>
    <w:rsid w:val="00B83250"/>
    <w:rsid w:val="00B83D67"/>
    <w:rsid w:val="00B87A05"/>
    <w:rsid w:val="00B90FB7"/>
    <w:rsid w:val="00B948CD"/>
    <w:rsid w:val="00BA5AEB"/>
    <w:rsid w:val="00BA7CE8"/>
    <w:rsid w:val="00BB0210"/>
    <w:rsid w:val="00BB0A37"/>
    <w:rsid w:val="00BB6806"/>
    <w:rsid w:val="00BC1EC9"/>
    <w:rsid w:val="00BD4650"/>
    <w:rsid w:val="00BE165F"/>
    <w:rsid w:val="00C00586"/>
    <w:rsid w:val="00C00A0C"/>
    <w:rsid w:val="00C05F23"/>
    <w:rsid w:val="00C063E8"/>
    <w:rsid w:val="00C11A97"/>
    <w:rsid w:val="00C12AAE"/>
    <w:rsid w:val="00C150D8"/>
    <w:rsid w:val="00C17E28"/>
    <w:rsid w:val="00C2113D"/>
    <w:rsid w:val="00C222FC"/>
    <w:rsid w:val="00C226A0"/>
    <w:rsid w:val="00C22C09"/>
    <w:rsid w:val="00C25434"/>
    <w:rsid w:val="00C26AD7"/>
    <w:rsid w:val="00C3084B"/>
    <w:rsid w:val="00C324DC"/>
    <w:rsid w:val="00C35E30"/>
    <w:rsid w:val="00C37A83"/>
    <w:rsid w:val="00C412ED"/>
    <w:rsid w:val="00C45094"/>
    <w:rsid w:val="00C50BAC"/>
    <w:rsid w:val="00C51503"/>
    <w:rsid w:val="00C61A29"/>
    <w:rsid w:val="00C61E55"/>
    <w:rsid w:val="00C727B0"/>
    <w:rsid w:val="00C7318A"/>
    <w:rsid w:val="00C737DD"/>
    <w:rsid w:val="00C741D3"/>
    <w:rsid w:val="00C750F3"/>
    <w:rsid w:val="00C750F6"/>
    <w:rsid w:val="00C75E18"/>
    <w:rsid w:val="00C76549"/>
    <w:rsid w:val="00C81AB1"/>
    <w:rsid w:val="00C82F88"/>
    <w:rsid w:val="00C901FA"/>
    <w:rsid w:val="00C913CC"/>
    <w:rsid w:val="00C91FD0"/>
    <w:rsid w:val="00C94DBA"/>
    <w:rsid w:val="00C94F54"/>
    <w:rsid w:val="00C96A3E"/>
    <w:rsid w:val="00C977AB"/>
    <w:rsid w:val="00CA4421"/>
    <w:rsid w:val="00CA4F6A"/>
    <w:rsid w:val="00CA5B35"/>
    <w:rsid w:val="00CA7920"/>
    <w:rsid w:val="00CA7A56"/>
    <w:rsid w:val="00CA7CA3"/>
    <w:rsid w:val="00CB1312"/>
    <w:rsid w:val="00CB1A66"/>
    <w:rsid w:val="00CB2877"/>
    <w:rsid w:val="00CB34E1"/>
    <w:rsid w:val="00CB4E7E"/>
    <w:rsid w:val="00CC20FE"/>
    <w:rsid w:val="00CC2B0A"/>
    <w:rsid w:val="00CC510D"/>
    <w:rsid w:val="00CD39DD"/>
    <w:rsid w:val="00CD6A41"/>
    <w:rsid w:val="00CD7B61"/>
    <w:rsid w:val="00CE7074"/>
    <w:rsid w:val="00CF208E"/>
    <w:rsid w:val="00CF4411"/>
    <w:rsid w:val="00CF449D"/>
    <w:rsid w:val="00CF7C76"/>
    <w:rsid w:val="00D032C4"/>
    <w:rsid w:val="00D03ACC"/>
    <w:rsid w:val="00D0621D"/>
    <w:rsid w:val="00D171B0"/>
    <w:rsid w:val="00D212DE"/>
    <w:rsid w:val="00D2197D"/>
    <w:rsid w:val="00D21D6D"/>
    <w:rsid w:val="00D23B29"/>
    <w:rsid w:val="00D25131"/>
    <w:rsid w:val="00D26467"/>
    <w:rsid w:val="00D2760A"/>
    <w:rsid w:val="00D36DF1"/>
    <w:rsid w:val="00D40C50"/>
    <w:rsid w:val="00D41BCC"/>
    <w:rsid w:val="00D42DBF"/>
    <w:rsid w:val="00D44302"/>
    <w:rsid w:val="00D4693D"/>
    <w:rsid w:val="00D53CC6"/>
    <w:rsid w:val="00D54281"/>
    <w:rsid w:val="00D61F05"/>
    <w:rsid w:val="00D6542E"/>
    <w:rsid w:val="00D71A9E"/>
    <w:rsid w:val="00D72C41"/>
    <w:rsid w:val="00D74090"/>
    <w:rsid w:val="00D76CD0"/>
    <w:rsid w:val="00D82F68"/>
    <w:rsid w:val="00D864FB"/>
    <w:rsid w:val="00D928CC"/>
    <w:rsid w:val="00D92D32"/>
    <w:rsid w:val="00D9367F"/>
    <w:rsid w:val="00DA15A9"/>
    <w:rsid w:val="00DA53FB"/>
    <w:rsid w:val="00DA64BD"/>
    <w:rsid w:val="00DB07BE"/>
    <w:rsid w:val="00DB171D"/>
    <w:rsid w:val="00DB18C7"/>
    <w:rsid w:val="00DB389E"/>
    <w:rsid w:val="00DC58D9"/>
    <w:rsid w:val="00DC71FB"/>
    <w:rsid w:val="00DC7EF0"/>
    <w:rsid w:val="00DD4517"/>
    <w:rsid w:val="00DD4D8E"/>
    <w:rsid w:val="00DD694D"/>
    <w:rsid w:val="00DE1DFF"/>
    <w:rsid w:val="00DE34E6"/>
    <w:rsid w:val="00DE3F00"/>
    <w:rsid w:val="00DF0D8E"/>
    <w:rsid w:val="00DF74DF"/>
    <w:rsid w:val="00E019A3"/>
    <w:rsid w:val="00E105AD"/>
    <w:rsid w:val="00E11C40"/>
    <w:rsid w:val="00E16B8F"/>
    <w:rsid w:val="00E2321C"/>
    <w:rsid w:val="00E25EFB"/>
    <w:rsid w:val="00E303B3"/>
    <w:rsid w:val="00E32EB6"/>
    <w:rsid w:val="00E36254"/>
    <w:rsid w:val="00E36B92"/>
    <w:rsid w:val="00E43780"/>
    <w:rsid w:val="00E45B4D"/>
    <w:rsid w:val="00E47208"/>
    <w:rsid w:val="00E52C59"/>
    <w:rsid w:val="00E548EE"/>
    <w:rsid w:val="00E64B96"/>
    <w:rsid w:val="00E66E5E"/>
    <w:rsid w:val="00E675E3"/>
    <w:rsid w:val="00E709B9"/>
    <w:rsid w:val="00E74FEB"/>
    <w:rsid w:val="00E76665"/>
    <w:rsid w:val="00E812D9"/>
    <w:rsid w:val="00E83761"/>
    <w:rsid w:val="00E86EDA"/>
    <w:rsid w:val="00E90677"/>
    <w:rsid w:val="00E91F9F"/>
    <w:rsid w:val="00E97B66"/>
    <w:rsid w:val="00E97BF2"/>
    <w:rsid w:val="00EA0FD3"/>
    <w:rsid w:val="00EB0D49"/>
    <w:rsid w:val="00EB40AC"/>
    <w:rsid w:val="00EC2ED5"/>
    <w:rsid w:val="00EC68EF"/>
    <w:rsid w:val="00EC7F12"/>
    <w:rsid w:val="00ED03C9"/>
    <w:rsid w:val="00ED0D40"/>
    <w:rsid w:val="00ED0F2C"/>
    <w:rsid w:val="00ED285E"/>
    <w:rsid w:val="00ED32E2"/>
    <w:rsid w:val="00ED45A9"/>
    <w:rsid w:val="00ED5341"/>
    <w:rsid w:val="00ED6490"/>
    <w:rsid w:val="00ED6996"/>
    <w:rsid w:val="00EE0542"/>
    <w:rsid w:val="00EE2123"/>
    <w:rsid w:val="00EE2527"/>
    <w:rsid w:val="00EE36B7"/>
    <w:rsid w:val="00EE5D73"/>
    <w:rsid w:val="00EF16B4"/>
    <w:rsid w:val="00F00AC9"/>
    <w:rsid w:val="00F05392"/>
    <w:rsid w:val="00F13763"/>
    <w:rsid w:val="00F16D99"/>
    <w:rsid w:val="00F305B4"/>
    <w:rsid w:val="00F316F8"/>
    <w:rsid w:val="00F51BB2"/>
    <w:rsid w:val="00F54CF4"/>
    <w:rsid w:val="00F64B1F"/>
    <w:rsid w:val="00F6705D"/>
    <w:rsid w:val="00F71954"/>
    <w:rsid w:val="00F73228"/>
    <w:rsid w:val="00F7506C"/>
    <w:rsid w:val="00F80AED"/>
    <w:rsid w:val="00F8409D"/>
    <w:rsid w:val="00F85D84"/>
    <w:rsid w:val="00F8601E"/>
    <w:rsid w:val="00F9131B"/>
    <w:rsid w:val="00F94EBB"/>
    <w:rsid w:val="00F96E5D"/>
    <w:rsid w:val="00FA15E7"/>
    <w:rsid w:val="00FA2C36"/>
    <w:rsid w:val="00FA5819"/>
    <w:rsid w:val="00FA7E1B"/>
    <w:rsid w:val="00FB03C5"/>
    <w:rsid w:val="00FB44E9"/>
    <w:rsid w:val="00FB4A8D"/>
    <w:rsid w:val="00FB5DE7"/>
    <w:rsid w:val="00FB687A"/>
    <w:rsid w:val="00FC09AA"/>
    <w:rsid w:val="00FC3E4B"/>
    <w:rsid w:val="00FC3F8F"/>
    <w:rsid w:val="00FC6BEB"/>
    <w:rsid w:val="00FD0315"/>
    <w:rsid w:val="00FD58B1"/>
    <w:rsid w:val="00FD6BB0"/>
    <w:rsid w:val="00FE0411"/>
    <w:rsid w:val="00FE0EBF"/>
    <w:rsid w:val="00FE15C0"/>
    <w:rsid w:val="00FE1895"/>
    <w:rsid w:val="00FE5330"/>
    <w:rsid w:val="00FE60C9"/>
    <w:rsid w:val="00FE78A0"/>
    <w:rsid w:val="00FF127E"/>
    <w:rsid w:val="00FF13D7"/>
    <w:rsid w:val="00FF7C9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AE42CC2-386F-4F8A-99BC-0CA28A674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locked="0" w:uiPriority="0" w:qFormat="1"/>
    <w:lsdException w:name="heading 6" w:locked="0" w:uiPriority="0" w:qFormat="1"/>
    <w:lsdException w:name="heading 7" w:locked="0" w:semiHidden="1" w:uiPriority="0" w:unhideWhenUsed="1" w:qFormat="1"/>
    <w:lsdException w:name="heading 8" w:locked="0" w:semiHidden="1" w:uiPriority="0" w:unhideWhenUsed="1" w:qFormat="1"/>
    <w:lsdException w:name="heading 9" w:locked="0"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locked="0" w:semiHidden="1" w:uiPriority="0" w:unhideWhenUsed="1"/>
    <w:lsdException w:name="header" w:semiHidden="1" w:uiPriority="0" w:unhideWhenUsed="1"/>
    <w:lsdException w:name="footer" w:locked="0" w:semiHidden="1" w:uiPriority="0" w:unhideWhenUsed="1"/>
    <w:lsdException w:name="index heading" w:semiHidden="1" w:unhideWhenUsed="1"/>
    <w:lsdException w:name="caption" w:semiHidden="1" w:uiPriority="0" w:unhideWhenUsed="1" w:qFormat="1"/>
    <w:lsdException w:name="table of figures" w:locked="0"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locked="0"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locked="0" w:semiHidden="1" w:unhideWhenUsed="1"/>
    <w:lsdException w:name="FollowedHyperlink" w:locked="0" w:semiHidden="1" w:uiPriority="0" w:unhideWhenUsed="1"/>
    <w:lsdException w:name="Strong" w:semiHidden="1" w:uiPriority="0" w:qFormat="1"/>
    <w:lsdException w:name="Emphasis" w:semiHidden="1" w:qFormat="1"/>
    <w:lsdException w:name="Document Map" w:semiHidden="1" w:uiPriority="0"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locked="0" w:semiHidden="1" w:uiPriority="0" w:unhideWhenUsed="1"/>
    <w:lsdException w:name="No List" w:locked="0"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iPriority="0" w:unhideWhenUsed="1"/>
    <w:lsdException w:name="Table Grid" w:uiPriority="59"/>
    <w:lsdException w:name="Table Theme" w:semiHidden="1" w:uiPriority="0"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ln">
    <w:name w:val="Normal"/>
    <w:uiPriority w:val="99"/>
    <w:semiHidden/>
    <w:qFormat/>
    <w:rsid w:val="00B36DCC"/>
    <w:rPr>
      <w:rFonts w:ascii="Arial" w:hAnsi="Arial"/>
      <w:szCs w:val="24"/>
    </w:rPr>
  </w:style>
  <w:style w:type="paragraph" w:styleId="Nadpis1">
    <w:name w:val="heading 1"/>
    <w:basedOn w:val="Normln"/>
    <w:next w:val="Normln"/>
    <w:autoRedefine/>
    <w:qFormat/>
    <w:locked/>
    <w:rsid w:val="0043701F"/>
    <w:pPr>
      <w:keepNext/>
      <w:tabs>
        <w:tab w:val="left" w:pos="406"/>
        <w:tab w:val="right" w:leader="dot" w:pos="7811"/>
      </w:tabs>
      <w:spacing w:before="360" w:after="120"/>
      <w:outlineLvl w:val="0"/>
    </w:pPr>
    <w:rPr>
      <w:rFonts w:cs="Arial"/>
      <w:b/>
      <w:bCs/>
      <w:caps/>
      <w:kern w:val="32"/>
      <w:sz w:val="26"/>
      <w:szCs w:val="28"/>
    </w:rPr>
  </w:style>
  <w:style w:type="paragraph" w:styleId="Nadpis2">
    <w:name w:val="heading 2"/>
    <w:basedOn w:val="Normln"/>
    <w:next w:val="Normln"/>
    <w:qFormat/>
    <w:locked/>
    <w:rsid w:val="00FD6BB0"/>
    <w:pPr>
      <w:keepNext/>
      <w:tabs>
        <w:tab w:val="left" w:pos="294"/>
        <w:tab w:val="left" w:pos="728"/>
      </w:tabs>
      <w:spacing w:before="360" w:after="120"/>
      <w:outlineLvl w:val="1"/>
    </w:pPr>
    <w:rPr>
      <w:rFonts w:cs="Arial"/>
      <w:b/>
      <w:bCs/>
      <w:iCs/>
      <w:sz w:val="24"/>
    </w:rPr>
  </w:style>
  <w:style w:type="paragraph" w:styleId="Nadpis3">
    <w:name w:val="heading 3"/>
    <w:basedOn w:val="Normln"/>
    <w:next w:val="Normln"/>
    <w:link w:val="Nadpis3Char"/>
    <w:qFormat/>
    <w:locked/>
    <w:rsid w:val="00E66E5E"/>
    <w:pPr>
      <w:keepNext/>
      <w:spacing w:before="360" w:after="120"/>
      <w:outlineLvl w:val="2"/>
    </w:pPr>
    <w:rPr>
      <w:rFonts w:cs="Arial"/>
      <w:b/>
      <w:bCs/>
      <w:sz w:val="22"/>
    </w:rPr>
  </w:style>
  <w:style w:type="paragraph" w:styleId="Nadpis4">
    <w:name w:val="heading 4"/>
    <w:basedOn w:val="Normln"/>
    <w:next w:val="Normln"/>
    <w:qFormat/>
    <w:locked/>
    <w:rsid w:val="00E66E5E"/>
    <w:pPr>
      <w:keepNext/>
      <w:spacing w:before="360" w:after="120"/>
      <w:outlineLvl w:val="3"/>
    </w:pPr>
    <w:rPr>
      <w:bCs/>
      <w:sz w:val="22"/>
      <w:szCs w:val="28"/>
    </w:rPr>
  </w:style>
  <w:style w:type="paragraph" w:styleId="Nadpis5">
    <w:name w:val="heading 5"/>
    <w:basedOn w:val="Normln"/>
    <w:next w:val="Normln"/>
    <w:qFormat/>
    <w:locked/>
    <w:rsid w:val="002521F1"/>
    <w:pPr>
      <w:keepNext/>
      <w:spacing w:before="240" w:after="60"/>
      <w:outlineLvl w:val="4"/>
    </w:pPr>
    <w:rPr>
      <w:bCs/>
      <w:iCs/>
      <w:sz w:val="22"/>
      <w:szCs w:val="26"/>
    </w:rPr>
  </w:style>
  <w:style w:type="paragraph" w:styleId="Nadpis6">
    <w:name w:val="heading 6"/>
    <w:basedOn w:val="Normln"/>
    <w:next w:val="Normln"/>
    <w:qFormat/>
    <w:locked/>
    <w:rsid w:val="00580D1B"/>
    <w:pPr>
      <w:jc w:val="both"/>
      <w:outlineLvl w:val="5"/>
    </w:pPr>
    <w:rPr>
      <w:bCs/>
      <w:szCs w:val="22"/>
    </w:rPr>
  </w:style>
  <w:style w:type="paragraph" w:styleId="Nadpis7">
    <w:name w:val="heading 7"/>
    <w:basedOn w:val="Normln"/>
    <w:next w:val="Normln"/>
    <w:qFormat/>
    <w:locked/>
    <w:rsid w:val="00580D1B"/>
    <w:pPr>
      <w:jc w:val="both"/>
      <w:outlineLvl w:val="6"/>
    </w:pPr>
  </w:style>
  <w:style w:type="paragraph" w:styleId="Nadpis8">
    <w:name w:val="heading 8"/>
    <w:basedOn w:val="Normln"/>
    <w:next w:val="Normln"/>
    <w:uiPriority w:val="99"/>
    <w:semiHidden/>
    <w:qFormat/>
    <w:locked/>
    <w:rsid w:val="00580D1B"/>
    <w:pPr>
      <w:jc w:val="both"/>
      <w:outlineLvl w:val="7"/>
    </w:pPr>
    <w:rPr>
      <w:iCs/>
    </w:rPr>
  </w:style>
  <w:style w:type="paragraph" w:styleId="Nadpis9">
    <w:name w:val="heading 9"/>
    <w:basedOn w:val="Normln"/>
    <w:next w:val="Normln"/>
    <w:uiPriority w:val="99"/>
    <w:semiHidden/>
    <w:qFormat/>
    <w:locked/>
    <w:rsid w:val="00580D1B"/>
    <w:pPr>
      <w:jc w:val="both"/>
      <w:outlineLvl w:val="8"/>
    </w:pPr>
    <w:rPr>
      <w:rFonts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semiHidden/>
    <w:locked/>
    <w:rsid w:val="00CA7920"/>
    <w:rPr>
      <w:rFonts w:ascii="Tahoma" w:hAnsi="Tahoma" w:cs="Tahoma"/>
      <w:sz w:val="16"/>
      <w:szCs w:val="16"/>
    </w:rPr>
  </w:style>
  <w:style w:type="character" w:customStyle="1" w:styleId="TextbublinyChar">
    <w:name w:val="Text bubliny Char"/>
    <w:basedOn w:val="Standardnpsmoodstavce"/>
    <w:link w:val="Textbubliny"/>
    <w:uiPriority w:val="1"/>
    <w:semiHidden/>
    <w:rsid w:val="00CA7920"/>
    <w:rPr>
      <w:rFonts w:ascii="Tahoma" w:hAnsi="Tahoma" w:cs="Tahoma"/>
      <w:sz w:val="16"/>
      <w:szCs w:val="16"/>
    </w:rPr>
  </w:style>
  <w:style w:type="paragraph" w:styleId="Zpat">
    <w:name w:val="footer"/>
    <w:basedOn w:val="Normln"/>
    <w:link w:val="ZpatChar"/>
    <w:locked/>
    <w:rsid w:val="00BB0A37"/>
    <w:pPr>
      <w:tabs>
        <w:tab w:val="center" w:pos="4536"/>
        <w:tab w:val="right" w:pos="9072"/>
      </w:tabs>
    </w:pPr>
  </w:style>
  <w:style w:type="character" w:styleId="Odkaznakoment">
    <w:name w:val="annotation reference"/>
    <w:basedOn w:val="Standardnpsmoodstavce"/>
    <w:semiHidden/>
    <w:locked/>
    <w:rsid w:val="008F416C"/>
    <w:rPr>
      <w:sz w:val="16"/>
      <w:szCs w:val="16"/>
    </w:rPr>
  </w:style>
  <w:style w:type="character" w:customStyle="1" w:styleId="ZpatChar">
    <w:name w:val="Zápatí Char"/>
    <w:basedOn w:val="Standardnpsmoodstavce"/>
    <w:link w:val="Zpat"/>
    <w:uiPriority w:val="1"/>
    <w:semiHidden/>
    <w:rsid w:val="00BB0A37"/>
    <w:rPr>
      <w:rFonts w:ascii="Arial" w:hAnsi="Arial"/>
      <w:szCs w:val="24"/>
    </w:rPr>
  </w:style>
  <w:style w:type="paragraph" w:styleId="Pedmtkomente">
    <w:name w:val="annotation subject"/>
    <w:basedOn w:val="Normln"/>
    <w:semiHidden/>
    <w:locked/>
    <w:rsid w:val="00CA7920"/>
    <w:rPr>
      <w:b/>
      <w:bCs/>
      <w:szCs w:val="20"/>
    </w:rPr>
  </w:style>
  <w:style w:type="paragraph" w:customStyle="1" w:styleId="Kapitola">
    <w:name w:val="Kapitola"/>
    <w:basedOn w:val="Normln"/>
    <w:next w:val="Normln"/>
    <w:locked/>
    <w:rsid w:val="00FB5DE7"/>
    <w:pPr>
      <w:pageBreakBefore/>
      <w:spacing w:before="240" w:after="60"/>
      <w:ind w:hanging="426"/>
      <w:outlineLvl w:val="0"/>
    </w:pPr>
    <w:rPr>
      <w:b/>
      <w:bCs/>
      <w:caps/>
      <w:sz w:val="26"/>
      <w:szCs w:val="28"/>
    </w:rPr>
  </w:style>
  <w:style w:type="paragraph" w:styleId="Obsah1">
    <w:name w:val="toc 1"/>
    <w:basedOn w:val="Normln"/>
    <w:next w:val="Normln"/>
    <w:autoRedefine/>
    <w:uiPriority w:val="39"/>
    <w:locked/>
    <w:rsid w:val="00CF4411"/>
    <w:pPr>
      <w:tabs>
        <w:tab w:val="right" w:leader="dot" w:pos="9526"/>
      </w:tabs>
      <w:ind w:left="993" w:hanging="709"/>
    </w:pPr>
    <w:rPr>
      <w:bCs/>
      <w:sz w:val="22"/>
      <w:szCs w:val="20"/>
    </w:rPr>
  </w:style>
  <w:style w:type="table" w:styleId="Mkatabulky">
    <w:name w:val="Table Grid"/>
    <w:basedOn w:val="Normlntabulka"/>
    <w:uiPriority w:val="59"/>
    <w:locked/>
    <w:rsid w:val="007A60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ohy1rovenadpisu">
    <w:name w:val="Přílohy 1.úroveň nadpisu"/>
    <w:basedOn w:val="Normln"/>
    <w:next w:val="Normln"/>
    <w:uiPriority w:val="99"/>
    <w:locked/>
    <w:rsid w:val="00252AEF"/>
    <w:pPr>
      <w:keepNext/>
      <w:numPr>
        <w:numId w:val="2"/>
      </w:numPr>
      <w:spacing w:before="240" w:after="60"/>
      <w:ind w:left="6" w:hanging="431"/>
      <w:outlineLvl w:val="0"/>
    </w:pPr>
    <w:rPr>
      <w:b/>
      <w:caps/>
      <w:sz w:val="26"/>
    </w:rPr>
  </w:style>
  <w:style w:type="paragraph" w:customStyle="1" w:styleId="Plohy2rovenadpisu">
    <w:name w:val="Přílohy 2.úroveň nadpisu"/>
    <w:basedOn w:val="Normln"/>
    <w:next w:val="Normln"/>
    <w:uiPriority w:val="99"/>
    <w:locked/>
    <w:rsid w:val="005E010D"/>
    <w:pPr>
      <w:keepNext/>
      <w:pageBreakBefore/>
      <w:numPr>
        <w:ilvl w:val="1"/>
        <w:numId w:val="2"/>
      </w:numPr>
      <w:spacing w:before="240" w:after="60"/>
      <w:ind w:left="578" w:hanging="578"/>
      <w:outlineLvl w:val="1"/>
    </w:pPr>
    <w:rPr>
      <w:b/>
      <w:sz w:val="24"/>
    </w:rPr>
  </w:style>
  <w:style w:type="paragraph" w:customStyle="1" w:styleId="Plohy3rovenadpisu">
    <w:name w:val="Přílohy 3.úroveň nadpisu"/>
    <w:basedOn w:val="Normln"/>
    <w:next w:val="Normln"/>
    <w:uiPriority w:val="99"/>
    <w:locked/>
    <w:rsid w:val="00252AEF"/>
    <w:pPr>
      <w:keepNext/>
      <w:numPr>
        <w:ilvl w:val="2"/>
        <w:numId w:val="2"/>
      </w:numPr>
      <w:spacing w:before="240" w:after="60"/>
      <w:outlineLvl w:val="2"/>
    </w:pPr>
    <w:rPr>
      <w:b/>
      <w:sz w:val="22"/>
    </w:rPr>
  </w:style>
  <w:style w:type="paragraph" w:styleId="Obsah2">
    <w:name w:val="toc 2"/>
    <w:basedOn w:val="Normln"/>
    <w:next w:val="Normln"/>
    <w:autoRedefine/>
    <w:uiPriority w:val="39"/>
    <w:locked/>
    <w:rsid w:val="00716F7E"/>
    <w:pPr>
      <w:tabs>
        <w:tab w:val="right" w:leader="dot" w:pos="9526"/>
      </w:tabs>
      <w:ind w:left="1134" w:hanging="709"/>
    </w:pPr>
    <w:rPr>
      <w:sz w:val="22"/>
      <w:szCs w:val="20"/>
    </w:rPr>
  </w:style>
  <w:style w:type="paragraph" w:styleId="Obsah3">
    <w:name w:val="toc 3"/>
    <w:basedOn w:val="Normln"/>
    <w:next w:val="Normln"/>
    <w:autoRedefine/>
    <w:uiPriority w:val="39"/>
    <w:locked/>
    <w:rsid w:val="00716F7E"/>
    <w:pPr>
      <w:tabs>
        <w:tab w:val="right" w:leader="dot" w:pos="9526"/>
      </w:tabs>
      <w:ind w:left="1418" w:hanging="709"/>
    </w:pPr>
    <w:rPr>
      <w:iCs/>
      <w:sz w:val="22"/>
      <w:szCs w:val="20"/>
    </w:rPr>
  </w:style>
  <w:style w:type="paragraph" w:styleId="Seznamobrzk">
    <w:name w:val="table of figures"/>
    <w:basedOn w:val="Normln"/>
    <w:uiPriority w:val="99"/>
    <w:semiHidden/>
    <w:locked/>
    <w:rsid w:val="00FC3F8F"/>
    <w:pPr>
      <w:keepNext/>
      <w:tabs>
        <w:tab w:val="left" w:pos="567"/>
        <w:tab w:val="right" w:leader="dot" w:pos="9072"/>
      </w:tabs>
      <w:ind w:left="567" w:hanging="567"/>
    </w:pPr>
  </w:style>
  <w:style w:type="paragraph" w:customStyle="1" w:styleId="Obsahploh">
    <w:name w:val="Obsah příloh"/>
    <w:basedOn w:val="stylTextkapitoly"/>
    <w:next w:val="Seznamobrzk"/>
    <w:uiPriority w:val="99"/>
    <w:semiHidden/>
    <w:locked/>
    <w:rsid w:val="00090E6A"/>
  </w:style>
  <w:style w:type="paragraph" w:customStyle="1" w:styleId="Plohy4rovenadpisu">
    <w:name w:val="Přílohy 4.úroveň nadpisu"/>
    <w:basedOn w:val="Normln"/>
    <w:next w:val="Normln"/>
    <w:uiPriority w:val="99"/>
    <w:locked/>
    <w:rsid w:val="006A0A97"/>
    <w:pPr>
      <w:keepNext/>
      <w:numPr>
        <w:ilvl w:val="3"/>
        <w:numId w:val="2"/>
      </w:numPr>
      <w:spacing w:before="240" w:after="60"/>
      <w:ind w:left="437" w:hanging="862"/>
      <w:outlineLvl w:val="3"/>
    </w:pPr>
    <w:rPr>
      <w:b/>
      <w:sz w:val="22"/>
    </w:rPr>
  </w:style>
  <w:style w:type="paragraph" w:styleId="Obsah4">
    <w:name w:val="toc 4"/>
    <w:basedOn w:val="Normln"/>
    <w:next w:val="Normln"/>
    <w:autoRedefine/>
    <w:uiPriority w:val="39"/>
    <w:locked/>
    <w:rsid w:val="006A0A97"/>
    <w:pPr>
      <w:tabs>
        <w:tab w:val="right" w:pos="9526"/>
      </w:tabs>
      <w:spacing w:before="20" w:after="60"/>
      <w:ind w:left="1213" w:hanging="856"/>
    </w:pPr>
    <w:rPr>
      <w:sz w:val="22"/>
      <w:szCs w:val="18"/>
    </w:rPr>
  </w:style>
  <w:style w:type="paragraph" w:styleId="Obsah5">
    <w:name w:val="toc 5"/>
    <w:basedOn w:val="Normln"/>
    <w:next w:val="Normln"/>
    <w:autoRedefine/>
    <w:uiPriority w:val="39"/>
    <w:locked/>
    <w:rsid w:val="009C5ADA"/>
    <w:pPr>
      <w:ind w:left="800"/>
    </w:pPr>
    <w:rPr>
      <w:rFonts w:asciiTheme="minorHAnsi" w:hAnsiTheme="minorHAnsi"/>
      <w:sz w:val="18"/>
      <w:szCs w:val="18"/>
    </w:rPr>
  </w:style>
  <w:style w:type="character" w:styleId="Sledovanodkaz">
    <w:name w:val="FollowedHyperlink"/>
    <w:basedOn w:val="Standardnpsmoodstavce"/>
    <w:locked/>
    <w:rsid w:val="00D41BCC"/>
    <w:rPr>
      <w:color w:val="800080"/>
      <w:u w:val="single"/>
    </w:rPr>
  </w:style>
  <w:style w:type="paragraph" w:customStyle="1" w:styleId="stylNzevdokumentu">
    <w:name w:val="styl Název dokumentu"/>
    <w:basedOn w:val="Normln"/>
    <w:next w:val="stylTextkapitoly"/>
    <w:uiPriority w:val="97"/>
    <w:locked/>
    <w:rsid w:val="00467134"/>
    <w:pPr>
      <w:tabs>
        <w:tab w:val="center" w:pos="3962"/>
      </w:tabs>
      <w:spacing w:before="3600" w:after="120"/>
    </w:pPr>
    <w:rPr>
      <w:b/>
      <w:caps/>
      <w:sz w:val="48"/>
      <w:szCs w:val="48"/>
    </w:rPr>
  </w:style>
  <w:style w:type="paragraph" w:customStyle="1" w:styleId="stylText">
    <w:name w:val="styl Text"/>
    <w:basedOn w:val="Normln"/>
    <w:link w:val="stylTextChar"/>
    <w:uiPriority w:val="98"/>
    <w:rsid w:val="00804979"/>
    <w:pPr>
      <w:jc w:val="both"/>
    </w:pPr>
    <w:rPr>
      <w:sz w:val="22"/>
      <w:szCs w:val="20"/>
    </w:rPr>
  </w:style>
  <w:style w:type="character" w:customStyle="1" w:styleId="Stylzvraznnkurzva">
    <w:name w:val="Styl_zvýraznění_kurzíva"/>
    <w:basedOn w:val="stylTextkapitolyChar"/>
    <w:uiPriority w:val="98"/>
    <w:qFormat/>
    <w:rsid w:val="008F27C3"/>
    <w:rPr>
      <w:rFonts w:ascii="Arial" w:hAnsi="Arial"/>
      <w:i/>
      <w:sz w:val="22"/>
      <w:szCs w:val="24"/>
    </w:rPr>
  </w:style>
  <w:style w:type="character" w:customStyle="1" w:styleId="StylodlienJMP">
    <w:name w:val="Styl_odlišení_JMP"/>
    <w:basedOn w:val="stylTextkapitolyChar"/>
    <w:uiPriority w:val="98"/>
    <w:qFormat/>
    <w:locked/>
    <w:rsid w:val="008F27C3"/>
    <w:rPr>
      <w:rFonts w:ascii="Arial" w:hAnsi="Arial"/>
      <w:color w:val="00B050"/>
      <w:sz w:val="22"/>
      <w:szCs w:val="24"/>
    </w:rPr>
  </w:style>
  <w:style w:type="paragraph" w:customStyle="1" w:styleId="stylNadpis1">
    <w:name w:val="styl Nadpis 1"/>
    <w:basedOn w:val="Nadpis1"/>
    <w:next w:val="stylTextkapitoly"/>
    <w:uiPriority w:val="98"/>
    <w:rsid w:val="00E43780"/>
    <w:pPr>
      <w:numPr>
        <w:numId w:val="84"/>
      </w:numPr>
      <w:tabs>
        <w:tab w:val="clear" w:pos="360"/>
        <w:tab w:val="clear" w:pos="406"/>
        <w:tab w:val="num" w:pos="851"/>
      </w:tabs>
      <w:ind w:left="851" w:hanging="851"/>
    </w:pPr>
    <w:rPr>
      <w:sz w:val="28"/>
    </w:rPr>
  </w:style>
  <w:style w:type="paragraph" w:customStyle="1" w:styleId="stylNadpis2">
    <w:name w:val="styl Nadpis 2"/>
    <w:basedOn w:val="Nadpis2"/>
    <w:next w:val="stylTextkapitoly"/>
    <w:uiPriority w:val="98"/>
    <w:qFormat/>
    <w:rsid w:val="00E43780"/>
    <w:pPr>
      <w:numPr>
        <w:ilvl w:val="1"/>
        <w:numId w:val="84"/>
      </w:numPr>
      <w:tabs>
        <w:tab w:val="clear" w:pos="294"/>
        <w:tab w:val="clear" w:pos="357"/>
        <w:tab w:val="clear" w:pos="728"/>
        <w:tab w:val="left" w:pos="709"/>
      </w:tabs>
      <w:ind w:left="709" w:hanging="709"/>
    </w:pPr>
  </w:style>
  <w:style w:type="paragraph" w:customStyle="1" w:styleId="stylTextkapitoly">
    <w:name w:val="styl Text kapitoly"/>
    <w:basedOn w:val="Normln"/>
    <w:link w:val="stylTextkapitolyChar"/>
    <w:uiPriority w:val="98"/>
    <w:qFormat/>
    <w:rsid w:val="004F5A0D"/>
    <w:pPr>
      <w:tabs>
        <w:tab w:val="left" w:pos="360"/>
        <w:tab w:val="left" w:pos="826"/>
      </w:tabs>
      <w:spacing w:after="160"/>
      <w:jc w:val="both"/>
    </w:pPr>
    <w:rPr>
      <w:sz w:val="22"/>
    </w:rPr>
  </w:style>
  <w:style w:type="paragraph" w:customStyle="1" w:styleId="stylNadpis3">
    <w:name w:val="styl Nadpis 3"/>
    <w:basedOn w:val="Nadpis3"/>
    <w:next w:val="stylTextkapitoly"/>
    <w:link w:val="stylNadpis3Char"/>
    <w:uiPriority w:val="98"/>
    <w:qFormat/>
    <w:rsid w:val="00CF208E"/>
    <w:pPr>
      <w:numPr>
        <w:ilvl w:val="2"/>
        <w:numId w:val="84"/>
      </w:numPr>
    </w:pPr>
    <w:rPr>
      <w:szCs w:val="20"/>
    </w:rPr>
  </w:style>
  <w:style w:type="paragraph" w:customStyle="1" w:styleId="stylNadpis4">
    <w:name w:val="styl Nadpis 4"/>
    <w:basedOn w:val="Nadpis4"/>
    <w:next w:val="stylTextkapitoly"/>
    <w:uiPriority w:val="98"/>
    <w:qFormat/>
    <w:rsid w:val="00214213"/>
    <w:pPr>
      <w:numPr>
        <w:ilvl w:val="3"/>
        <w:numId w:val="84"/>
      </w:numPr>
    </w:pPr>
    <w:rPr>
      <w:b/>
      <w:szCs w:val="20"/>
    </w:rPr>
  </w:style>
  <w:style w:type="character" w:customStyle="1" w:styleId="stylTextChar">
    <w:name w:val="styl Text Char"/>
    <w:basedOn w:val="Standardnpsmoodstavce"/>
    <w:link w:val="stylText"/>
    <w:uiPriority w:val="98"/>
    <w:rsid w:val="00804979"/>
    <w:rPr>
      <w:rFonts w:ascii="Arial" w:hAnsi="Arial"/>
      <w:sz w:val="22"/>
    </w:rPr>
  </w:style>
  <w:style w:type="character" w:customStyle="1" w:styleId="StylodlienRWEDS">
    <w:name w:val="Styl_odlišení_RWE_DS"/>
    <w:basedOn w:val="stylTextkapitolyChar"/>
    <w:uiPriority w:val="98"/>
    <w:qFormat/>
    <w:locked/>
    <w:rsid w:val="008F27C3"/>
    <w:rPr>
      <w:rFonts w:ascii="Arial" w:hAnsi="Arial"/>
      <w:color w:val="0070C0"/>
      <w:sz w:val="22"/>
      <w:szCs w:val="24"/>
    </w:rPr>
  </w:style>
  <w:style w:type="paragraph" w:customStyle="1" w:styleId="stylPlohy1">
    <w:name w:val="styl Přílohy 1"/>
    <w:basedOn w:val="Plohy1rovenadpisu"/>
    <w:next w:val="stylTextkapitoly"/>
    <w:uiPriority w:val="98"/>
    <w:rsid w:val="00CF208E"/>
    <w:pPr>
      <w:tabs>
        <w:tab w:val="clear" w:pos="432"/>
        <w:tab w:val="left" w:pos="709"/>
      </w:tabs>
      <w:spacing w:before="360" w:after="120"/>
      <w:ind w:hanging="6"/>
    </w:pPr>
    <w:rPr>
      <w:sz w:val="28"/>
    </w:rPr>
  </w:style>
  <w:style w:type="paragraph" w:customStyle="1" w:styleId="stylPlohy2">
    <w:name w:val="styl Přílohy 2"/>
    <w:basedOn w:val="Plohy2rovenadpisu"/>
    <w:next w:val="stylTextkapitoly"/>
    <w:uiPriority w:val="98"/>
    <w:qFormat/>
    <w:rsid w:val="00AB267B"/>
    <w:pPr>
      <w:pageBreakBefore w:val="0"/>
      <w:tabs>
        <w:tab w:val="clear" w:pos="576"/>
        <w:tab w:val="left" w:pos="742"/>
      </w:tabs>
      <w:spacing w:after="120"/>
      <w:ind w:left="720" w:hanging="720"/>
    </w:pPr>
  </w:style>
  <w:style w:type="paragraph" w:customStyle="1" w:styleId="stylPlohy3">
    <w:name w:val="styl Přílohy 3"/>
    <w:basedOn w:val="Plohy3rovenadpisu"/>
    <w:next w:val="stylTextkapitoly"/>
    <w:uiPriority w:val="98"/>
    <w:qFormat/>
    <w:rsid w:val="004F5A0D"/>
    <w:pPr>
      <w:tabs>
        <w:tab w:val="clear" w:pos="720"/>
      </w:tabs>
      <w:spacing w:after="120"/>
      <w:ind w:left="993" w:hanging="993"/>
    </w:pPr>
    <w:rPr>
      <w:szCs w:val="20"/>
    </w:rPr>
  </w:style>
  <w:style w:type="paragraph" w:customStyle="1" w:styleId="stylPlohy4">
    <w:name w:val="styl Přílohy 4"/>
    <w:basedOn w:val="Plohy4rovenadpisu"/>
    <w:next w:val="stylTextkapitoly"/>
    <w:uiPriority w:val="98"/>
    <w:qFormat/>
    <w:rsid w:val="004F5A0D"/>
    <w:pPr>
      <w:tabs>
        <w:tab w:val="clear" w:pos="864"/>
      </w:tabs>
      <w:spacing w:after="120"/>
      <w:ind w:left="1134" w:hanging="1134"/>
    </w:pPr>
    <w:rPr>
      <w:szCs w:val="20"/>
    </w:rPr>
  </w:style>
  <w:style w:type="paragraph" w:customStyle="1" w:styleId="Stylnzevdokvzhlav">
    <w:name w:val="Styl: název_dok_v_záhlaví"/>
    <w:basedOn w:val="stylText"/>
    <w:uiPriority w:val="98"/>
    <w:qFormat/>
    <w:locked/>
    <w:rsid w:val="008F27C3"/>
    <w:rPr>
      <w:b/>
      <w:sz w:val="26"/>
      <w:szCs w:val="26"/>
    </w:rPr>
  </w:style>
  <w:style w:type="character" w:customStyle="1" w:styleId="stylTextkapitolyChar">
    <w:name w:val="styl Text kapitoly Char"/>
    <w:basedOn w:val="Standardnpsmoodstavce"/>
    <w:link w:val="stylTextkapitoly"/>
    <w:uiPriority w:val="98"/>
    <w:rsid w:val="004F5A0D"/>
    <w:rPr>
      <w:rFonts w:ascii="Arial" w:hAnsi="Arial"/>
      <w:sz w:val="22"/>
      <w:szCs w:val="24"/>
    </w:rPr>
  </w:style>
  <w:style w:type="paragraph" w:customStyle="1" w:styleId="Stylpoznmka">
    <w:name w:val="Styl poznámka"/>
    <w:basedOn w:val="stylTextkapitoly"/>
    <w:uiPriority w:val="98"/>
    <w:qFormat/>
    <w:rsid w:val="00804979"/>
    <w:pPr>
      <w:spacing w:before="120" w:after="120"/>
    </w:pPr>
    <w:rPr>
      <w:i/>
      <w:sz w:val="16"/>
    </w:rPr>
  </w:style>
  <w:style w:type="numbering" w:customStyle="1" w:styleId="Stylseznamada1seznam">
    <w:name w:val="Styl seznam řada 1. seznam"/>
    <w:basedOn w:val="Bezseznamu"/>
    <w:locked/>
    <w:rsid w:val="00B606AF"/>
    <w:pPr>
      <w:numPr>
        <w:numId w:val="5"/>
      </w:numPr>
    </w:pPr>
  </w:style>
  <w:style w:type="numbering" w:customStyle="1" w:styleId="Stylseznamadaaseznam">
    <w:name w:val="Styl seznam řada a) seznam"/>
    <w:basedOn w:val="Bezseznamu"/>
    <w:locked/>
    <w:rsid w:val="00B606AF"/>
    <w:pPr>
      <w:numPr>
        <w:numId w:val="7"/>
      </w:numPr>
    </w:pPr>
  </w:style>
  <w:style w:type="numbering" w:customStyle="1" w:styleId="StylseznamadaF1seznam">
    <w:name w:val="Styl seznam řada F.1 seznam"/>
    <w:basedOn w:val="Bezseznamu"/>
    <w:locked/>
    <w:rsid w:val="00B606AF"/>
    <w:pPr>
      <w:numPr>
        <w:numId w:val="8"/>
      </w:numPr>
    </w:pPr>
  </w:style>
  <w:style w:type="paragraph" w:customStyle="1" w:styleId="Stylseznamada1">
    <w:name w:val="Styl seznam řada 1."/>
    <w:basedOn w:val="Normln"/>
    <w:qFormat/>
    <w:rsid w:val="00E709B9"/>
    <w:pPr>
      <w:numPr>
        <w:numId w:val="10"/>
      </w:numPr>
      <w:ind w:left="357" w:hanging="357"/>
      <w:jc w:val="both"/>
    </w:pPr>
    <w:rPr>
      <w:sz w:val="22"/>
    </w:rPr>
  </w:style>
  <w:style w:type="character" w:customStyle="1" w:styleId="Stylzvraznntun">
    <w:name w:val="Styl_zvýraznění_tučné"/>
    <w:basedOn w:val="stylTextkapitolyChar"/>
    <w:uiPriority w:val="99"/>
    <w:rsid w:val="000933A8"/>
    <w:rPr>
      <w:rFonts w:ascii="Arial" w:hAnsi="Arial"/>
      <w:b/>
      <w:sz w:val="22"/>
      <w:szCs w:val="20"/>
    </w:rPr>
  </w:style>
  <w:style w:type="paragraph" w:customStyle="1" w:styleId="Stylseznamsymbol">
    <w:name w:val="Styl seznam symbol"/>
    <w:basedOn w:val="Normln"/>
    <w:link w:val="StylseznamsymbolChar"/>
    <w:uiPriority w:val="98"/>
    <w:qFormat/>
    <w:rsid w:val="00786593"/>
    <w:pPr>
      <w:numPr>
        <w:numId w:val="52"/>
      </w:numPr>
      <w:ind w:left="426" w:hanging="426"/>
      <w:jc w:val="both"/>
    </w:pPr>
    <w:rPr>
      <w:sz w:val="22"/>
    </w:rPr>
  </w:style>
  <w:style w:type="table" w:customStyle="1" w:styleId="Styltabulky1">
    <w:name w:val="Styl_tabulky 1"/>
    <w:basedOn w:val="Normlntabulka"/>
    <w:locked/>
    <w:rsid w:val="001A619C"/>
    <w:rPr>
      <w:rFonts w:ascii="Arial" w:hAnsi="Arial"/>
      <w:sz w:val="22"/>
    </w:rPr>
    <w:tblPr>
      <w:tblBorders>
        <w:top w:val="single" w:sz="8" w:space="0" w:color="auto"/>
        <w:left w:val="single" w:sz="8" w:space="0" w:color="auto"/>
        <w:bottom w:val="single" w:sz="12" w:space="0" w:color="auto"/>
        <w:right w:val="single" w:sz="8" w:space="0" w:color="auto"/>
        <w:insideH w:val="single" w:sz="4" w:space="0" w:color="auto"/>
        <w:insideV w:val="single" w:sz="8" w:space="0" w:color="auto"/>
      </w:tblBorders>
      <w:tblCellMar>
        <w:top w:w="28" w:type="dxa"/>
        <w:bottom w:w="28" w:type="dxa"/>
      </w:tblCellMar>
    </w:tblPr>
    <w:trPr>
      <w:cantSplit/>
    </w:trPr>
    <w:tblStylePr w:type="firstRow">
      <w:rPr>
        <w:rFonts w:ascii="Arial" w:hAnsi="Arial"/>
        <w:b/>
        <w:sz w:val="20"/>
      </w:rPr>
      <w:tblPr/>
      <w:tcPr>
        <w:tcBorders>
          <w:top w:val="single" w:sz="8" w:space="0" w:color="auto"/>
          <w:left w:val="single" w:sz="8" w:space="0" w:color="auto"/>
          <w:bottom w:val="single" w:sz="12" w:space="0" w:color="auto"/>
          <w:right w:val="single" w:sz="8" w:space="0" w:color="auto"/>
          <w:insideH w:val="nil"/>
          <w:insideV w:val="single" w:sz="8" w:space="0" w:color="auto"/>
          <w:tl2br w:val="nil"/>
          <w:tr2bl w:val="nil"/>
        </w:tcBorders>
      </w:tcPr>
    </w:tblStylePr>
  </w:style>
  <w:style w:type="numbering" w:customStyle="1" w:styleId="Stylseznamsymbolseznam">
    <w:name w:val="Styl seznam symbol seznam"/>
    <w:basedOn w:val="Bezseznamu"/>
    <w:locked/>
    <w:rsid w:val="00B606AF"/>
    <w:pPr>
      <w:numPr>
        <w:numId w:val="4"/>
      </w:numPr>
    </w:pPr>
  </w:style>
  <w:style w:type="numbering" w:customStyle="1" w:styleId="Stylseznamad1seznam">
    <w:name w:val="Styl seznam řad 1) seznam"/>
    <w:basedOn w:val="Bezseznamu"/>
    <w:locked/>
    <w:rsid w:val="00B606AF"/>
    <w:pPr>
      <w:numPr>
        <w:numId w:val="6"/>
      </w:numPr>
    </w:pPr>
  </w:style>
  <w:style w:type="paragraph" w:customStyle="1" w:styleId="Stylvratnipka">
    <w:name w:val="Styl vratná šipka"/>
    <w:basedOn w:val="stylTextkapitoly"/>
    <w:uiPriority w:val="98"/>
    <w:qFormat/>
    <w:locked/>
    <w:rsid w:val="00090E6A"/>
    <w:pPr>
      <w:spacing w:before="120" w:after="120"/>
    </w:pPr>
    <w:rPr>
      <w:b/>
      <w:sz w:val="32"/>
    </w:rPr>
  </w:style>
  <w:style w:type="paragraph" w:customStyle="1" w:styleId="Stylseznamadaa">
    <w:name w:val="Styl seznam řada a)"/>
    <w:basedOn w:val="Normln"/>
    <w:qFormat/>
    <w:rsid w:val="00E709B9"/>
    <w:pPr>
      <w:numPr>
        <w:numId w:val="12"/>
      </w:numPr>
      <w:ind w:left="357" w:hanging="357"/>
      <w:jc w:val="both"/>
    </w:pPr>
    <w:rPr>
      <w:sz w:val="22"/>
    </w:rPr>
  </w:style>
  <w:style w:type="paragraph" w:customStyle="1" w:styleId="StylseznamadaF1">
    <w:name w:val="Styl seznam řada F.1"/>
    <w:basedOn w:val="Normln"/>
    <w:uiPriority w:val="98"/>
    <w:rsid w:val="00B41676"/>
    <w:pPr>
      <w:jc w:val="both"/>
    </w:pPr>
    <w:rPr>
      <w:sz w:val="22"/>
    </w:rPr>
  </w:style>
  <w:style w:type="table" w:customStyle="1" w:styleId="Styltabulky2">
    <w:name w:val="Styl tabulky 2"/>
    <w:basedOn w:val="Normlntabulka"/>
    <w:uiPriority w:val="99"/>
    <w:qFormat/>
    <w:locked/>
    <w:rsid w:val="001A619C"/>
    <w:rPr>
      <w:rFonts w:ascii="Arial" w:hAnsi="Arial"/>
      <w:sz w:val="22"/>
    </w:rPr>
    <w:tblPr>
      <w:tblBorders>
        <w:top w:val="single" w:sz="12" w:space="0" w:color="auto"/>
        <w:left w:val="single" w:sz="8" w:space="0" w:color="auto"/>
        <w:bottom w:val="single" w:sz="12" w:space="0" w:color="auto"/>
        <w:right w:val="single" w:sz="8" w:space="0" w:color="auto"/>
        <w:insideH w:val="single" w:sz="2" w:space="0" w:color="auto"/>
        <w:insideV w:val="single" w:sz="8" w:space="0" w:color="auto"/>
      </w:tblBorders>
      <w:tblCellMar>
        <w:top w:w="28" w:type="dxa"/>
        <w:bottom w:w="28" w:type="dxa"/>
      </w:tblCellMar>
    </w:tblPr>
    <w:trPr>
      <w:cantSplit/>
    </w:trPr>
  </w:style>
  <w:style w:type="paragraph" w:customStyle="1" w:styleId="Ploha">
    <w:name w:val="Příloha"/>
    <w:basedOn w:val="Kapitola"/>
    <w:next w:val="Normln"/>
    <w:uiPriority w:val="99"/>
    <w:semiHidden/>
    <w:locked/>
    <w:rsid w:val="00C35E30"/>
    <w:pPr>
      <w:keepNext/>
      <w:numPr>
        <w:numId w:val="11"/>
      </w:numPr>
      <w:spacing w:before="560" w:after="120"/>
      <w:jc w:val="both"/>
    </w:pPr>
    <w:rPr>
      <w:rFonts w:cs="Arial"/>
      <w:bCs w:val="0"/>
      <w:kern w:val="32"/>
    </w:rPr>
  </w:style>
  <w:style w:type="character" w:customStyle="1" w:styleId="Nadpis3Char">
    <w:name w:val="Nadpis 3 Char"/>
    <w:basedOn w:val="Standardnpsmoodstavce"/>
    <w:link w:val="Nadpis3"/>
    <w:uiPriority w:val="99"/>
    <w:rsid w:val="00CA7920"/>
    <w:rPr>
      <w:rFonts w:ascii="Arial" w:hAnsi="Arial" w:cs="Arial"/>
      <w:b/>
      <w:bCs/>
      <w:sz w:val="22"/>
      <w:szCs w:val="24"/>
    </w:rPr>
  </w:style>
  <w:style w:type="character" w:customStyle="1" w:styleId="stylNadpis3Char">
    <w:name w:val="styl Nadpis 3 Char"/>
    <w:basedOn w:val="Nadpis3Char"/>
    <w:link w:val="stylNadpis3"/>
    <w:uiPriority w:val="98"/>
    <w:rsid w:val="00CF208E"/>
    <w:rPr>
      <w:rFonts w:ascii="Arial" w:hAnsi="Arial" w:cs="Arial"/>
      <w:b/>
      <w:bCs/>
      <w:sz w:val="22"/>
      <w:szCs w:val="24"/>
    </w:rPr>
  </w:style>
  <w:style w:type="paragraph" w:styleId="Obsah6">
    <w:name w:val="toc 6"/>
    <w:basedOn w:val="Normln"/>
    <w:next w:val="Normln"/>
    <w:autoRedefine/>
    <w:uiPriority w:val="39"/>
    <w:locked/>
    <w:rsid w:val="000D3899"/>
    <w:pPr>
      <w:ind w:left="1000"/>
    </w:pPr>
    <w:rPr>
      <w:rFonts w:asciiTheme="minorHAnsi" w:hAnsiTheme="minorHAnsi"/>
      <w:sz w:val="18"/>
      <w:szCs w:val="18"/>
    </w:rPr>
  </w:style>
  <w:style w:type="paragraph" w:styleId="Obsah7">
    <w:name w:val="toc 7"/>
    <w:basedOn w:val="Normln"/>
    <w:next w:val="Normln"/>
    <w:autoRedefine/>
    <w:uiPriority w:val="39"/>
    <w:locked/>
    <w:rsid w:val="000D3899"/>
    <w:pPr>
      <w:ind w:left="1200"/>
    </w:pPr>
    <w:rPr>
      <w:rFonts w:asciiTheme="minorHAnsi" w:hAnsiTheme="minorHAnsi"/>
      <w:sz w:val="18"/>
      <w:szCs w:val="18"/>
    </w:rPr>
  </w:style>
  <w:style w:type="paragraph" w:styleId="Obsah8">
    <w:name w:val="toc 8"/>
    <w:basedOn w:val="Normln"/>
    <w:next w:val="Normln"/>
    <w:autoRedefine/>
    <w:uiPriority w:val="39"/>
    <w:locked/>
    <w:rsid w:val="000D3899"/>
    <w:pPr>
      <w:ind w:left="1400"/>
    </w:pPr>
    <w:rPr>
      <w:rFonts w:asciiTheme="minorHAnsi" w:hAnsiTheme="minorHAnsi"/>
      <w:sz w:val="18"/>
      <w:szCs w:val="18"/>
    </w:rPr>
  </w:style>
  <w:style w:type="paragraph" w:styleId="Obsah9">
    <w:name w:val="toc 9"/>
    <w:basedOn w:val="Normln"/>
    <w:next w:val="Normln"/>
    <w:autoRedefine/>
    <w:uiPriority w:val="39"/>
    <w:locked/>
    <w:rsid w:val="000D3899"/>
    <w:pPr>
      <w:ind w:left="1600"/>
    </w:pPr>
    <w:rPr>
      <w:rFonts w:asciiTheme="minorHAnsi" w:hAnsiTheme="minorHAnsi"/>
      <w:sz w:val="18"/>
      <w:szCs w:val="18"/>
    </w:rPr>
  </w:style>
  <w:style w:type="paragraph" w:customStyle="1" w:styleId="stylNadpis5">
    <w:name w:val="styl Nadpis 5"/>
    <w:basedOn w:val="Nadpis5"/>
    <w:next w:val="stylTextkapitoly"/>
    <w:uiPriority w:val="99"/>
    <w:qFormat/>
    <w:locked/>
    <w:rsid w:val="00214213"/>
    <w:pPr>
      <w:numPr>
        <w:ilvl w:val="4"/>
        <w:numId w:val="85"/>
      </w:numPr>
      <w:spacing w:after="120"/>
      <w:ind w:left="1843" w:hanging="1843"/>
    </w:pPr>
    <w:rPr>
      <w:b/>
      <w:szCs w:val="22"/>
    </w:rPr>
  </w:style>
  <w:style w:type="character" w:styleId="Hypertextovodkaz">
    <w:name w:val="Hyperlink"/>
    <w:basedOn w:val="Standardnpsmoodstavce"/>
    <w:uiPriority w:val="99"/>
    <w:unhideWhenUsed/>
    <w:rsid w:val="00F71954"/>
    <w:rPr>
      <w:rFonts w:ascii="Arial" w:hAnsi="Arial"/>
      <w:color w:val="0000FF"/>
      <w:sz w:val="22"/>
      <w:u w:val="single" w:color="0000FF"/>
    </w:rPr>
  </w:style>
  <w:style w:type="paragraph" w:styleId="Textkomente">
    <w:name w:val="annotation text"/>
    <w:basedOn w:val="Normln"/>
    <w:link w:val="TextkomenteChar"/>
    <w:semiHidden/>
    <w:locked/>
    <w:rsid w:val="005C71AC"/>
    <w:rPr>
      <w:szCs w:val="20"/>
    </w:rPr>
  </w:style>
  <w:style w:type="character" w:customStyle="1" w:styleId="TextkomenteChar">
    <w:name w:val="Text komentáře Char"/>
    <w:basedOn w:val="Standardnpsmoodstavce"/>
    <w:link w:val="Textkomente"/>
    <w:uiPriority w:val="99"/>
    <w:semiHidden/>
    <w:rsid w:val="005C71AC"/>
    <w:rPr>
      <w:rFonts w:ascii="Arial" w:hAnsi="Arial"/>
    </w:rPr>
  </w:style>
  <w:style w:type="paragraph" w:customStyle="1" w:styleId="Text2odrka">
    <w:name w:val="Text_2.odrážka"/>
    <w:basedOn w:val="Normln"/>
    <w:semiHidden/>
    <w:locked/>
    <w:rsid w:val="009807A2"/>
    <w:pPr>
      <w:numPr>
        <w:numId w:val="21"/>
      </w:numPr>
      <w:tabs>
        <w:tab w:val="clear" w:pos="765"/>
        <w:tab w:val="left" w:pos="851"/>
      </w:tabs>
      <w:ind w:left="851" w:hanging="284"/>
      <w:jc w:val="both"/>
    </w:pPr>
  </w:style>
  <w:style w:type="paragraph" w:customStyle="1" w:styleId="Text1odrka">
    <w:name w:val="Text_1.odrážka"/>
    <w:basedOn w:val="Normln"/>
    <w:semiHidden/>
    <w:locked/>
    <w:rsid w:val="00B1442F"/>
    <w:pPr>
      <w:numPr>
        <w:numId w:val="22"/>
      </w:numPr>
      <w:tabs>
        <w:tab w:val="clear" w:pos="720"/>
        <w:tab w:val="left" w:pos="567"/>
      </w:tabs>
      <w:ind w:left="568" w:hanging="284"/>
      <w:jc w:val="both"/>
    </w:pPr>
  </w:style>
  <w:style w:type="character" w:customStyle="1" w:styleId="Stylzvraznnznak">
    <w:name w:val="Styl_zvýraznění_znak"/>
    <w:basedOn w:val="stylTextkapitolyChar"/>
    <w:semiHidden/>
    <w:locked/>
    <w:rsid w:val="003E0025"/>
    <w:rPr>
      <w:rFonts w:ascii="Arial" w:hAnsi="Arial"/>
      <w:b/>
      <w:sz w:val="22"/>
      <w:szCs w:val="20"/>
      <w:lang w:val="cs-CZ" w:eastAsia="cs-CZ" w:bidi="ar-SA"/>
    </w:rPr>
  </w:style>
  <w:style w:type="character" w:customStyle="1" w:styleId="StylodlienSpol">
    <w:name w:val="Styl_odlišení_Spol"/>
    <w:basedOn w:val="StylodlienRWEDS"/>
    <w:uiPriority w:val="1"/>
    <w:qFormat/>
    <w:locked/>
    <w:rsid w:val="00591F13"/>
    <w:rPr>
      <w:rFonts w:ascii="Arial" w:hAnsi="Arial"/>
      <w:color w:val="FF0000"/>
      <w:sz w:val="22"/>
      <w:szCs w:val="24"/>
    </w:rPr>
  </w:style>
  <w:style w:type="paragraph" w:styleId="Zhlav">
    <w:name w:val="header"/>
    <w:basedOn w:val="Normln"/>
    <w:link w:val="ZhlavChar"/>
    <w:locked/>
    <w:rsid w:val="00470BD7"/>
    <w:pPr>
      <w:tabs>
        <w:tab w:val="center" w:pos="4536"/>
        <w:tab w:val="right" w:pos="9072"/>
      </w:tabs>
    </w:pPr>
  </w:style>
  <w:style w:type="character" w:customStyle="1" w:styleId="ZhlavChar">
    <w:name w:val="Záhlaví Char"/>
    <w:basedOn w:val="Standardnpsmoodstavce"/>
    <w:link w:val="Zhlav"/>
    <w:uiPriority w:val="1"/>
    <w:semiHidden/>
    <w:rsid w:val="00470BD7"/>
    <w:rPr>
      <w:rFonts w:ascii="Arial" w:hAnsi="Arial"/>
      <w:szCs w:val="24"/>
    </w:rPr>
  </w:style>
  <w:style w:type="paragraph" w:customStyle="1" w:styleId="Rozdlovnk">
    <w:name w:val="Rozdělovník"/>
    <w:basedOn w:val="stylNadpis1"/>
    <w:next w:val="stylTextkapitoly"/>
    <w:uiPriority w:val="99"/>
    <w:locked/>
    <w:rsid w:val="00A64CB6"/>
    <w:pPr>
      <w:numPr>
        <w:numId w:val="0"/>
      </w:numPr>
    </w:pPr>
  </w:style>
  <w:style w:type="paragraph" w:styleId="Odstavecseseznamem">
    <w:name w:val="List Paragraph"/>
    <w:basedOn w:val="Normln"/>
    <w:link w:val="OdstavecseseznamemChar"/>
    <w:uiPriority w:val="34"/>
    <w:qFormat/>
    <w:locked/>
    <w:rsid w:val="00D2760A"/>
    <w:pPr>
      <w:ind w:left="720"/>
      <w:contextualSpacing/>
    </w:pPr>
  </w:style>
  <w:style w:type="paragraph" w:customStyle="1" w:styleId="StylTun">
    <w:name w:val="Styl Tučně"/>
    <w:basedOn w:val="Normln"/>
    <w:link w:val="StylTunChar"/>
    <w:uiPriority w:val="99"/>
    <w:qFormat/>
    <w:locked/>
    <w:rsid w:val="00A64CB6"/>
    <w:rPr>
      <w:b/>
      <w:sz w:val="22"/>
      <w:szCs w:val="22"/>
    </w:rPr>
  </w:style>
  <w:style w:type="paragraph" w:customStyle="1" w:styleId="StylNadodrky">
    <w:name w:val="Styl Nad odrážky"/>
    <w:basedOn w:val="stylTextkapitoly"/>
    <w:link w:val="StylNadodrkyChar"/>
    <w:uiPriority w:val="99"/>
    <w:qFormat/>
    <w:rsid w:val="00CC20FE"/>
    <w:pPr>
      <w:keepNext/>
      <w:spacing w:after="0"/>
    </w:pPr>
  </w:style>
  <w:style w:type="character" w:customStyle="1" w:styleId="StylTunChar">
    <w:name w:val="Styl Tučně Char"/>
    <w:basedOn w:val="Standardnpsmoodstavce"/>
    <w:link w:val="StylTun"/>
    <w:uiPriority w:val="99"/>
    <w:rsid w:val="00A64CB6"/>
    <w:rPr>
      <w:rFonts w:ascii="Arial" w:hAnsi="Arial"/>
      <w:b/>
      <w:sz w:val="22"/>
      <w:szCs w:val="22"/>
    </w:rPr>
  </w:style>
  <w:style w:type="paragraph" w:customStyle="1" w:styleId="1odrka">
    <w:name w:val="1. odrážka"/>
    <w:basedOn w:val="Normln"/>
    <w:link w:val="1odrkaChar1"/>
    <w:locked/>
    <w:rsid w:val="00CF4411"/>
    <w:pPr>
      <w:numPr>
        <w:numId w:val="44"/>
      </w:numPr>
      <w:contextualSpacing/>
    </w:pPr>
    <w:rPr>
      <w:sz w:val="22"/>
      <w:szCs w:val="22"/>
    </w:rPr>
  </w:style>
  <w:style w:type="character" w:customStyle="1" w:styleId="StylNadodrkyChar">
    <w:name w:val="Styl Nad odrážky Char"/>
    <w:basedOn w:val="stylTextkapitolyChar"/>
    <w:link w:val="StylNadodrky"/>
    <w:uiPriority w:val="99"/>
    <w:rsid w:val="00CC20FE"/>
    <w:rPr>
      <w:rFonts w:ascii="Arial" w:hAnsi="Arial"/>
      <w:sz w:val="22"/>
      <w:szCs w:val="24"/>
    </w:rPr>
  </w:style>
  <w:style w:type="paragraph" w:customStyle="1" w:styleId="2odrka">
    <w:name w:val="2. odrážka"/>
    <w:basedOn w:val="1odrka"/>
    <w:locked/>
    <w:rsid w:val="00CF4411"/>
    <w:pPr>
      <w:numPr>
        <w:ilvl w:val="1"/>
      </w:numPr>
      <w:tabs>
        <w:tab w:val="num" w:pos="720"/>
      </w:tabs>
      <w:ind w:left="1134"/>
    </w:pPr>
  </w:style>
  <w:style w:type="character" w:customStyle="1" w:styleId="1odrkaChar1">
    <w:name w:val="1. odrážka Char1"/>
    <w:basedOn w:val="Standardnpsmoodstavce"/>
    <w:link w:val="1odrka"/>
    <w:rsid w:val="00CF4411"/>
    <w:rPr>
      <w:rFonts w:ascii="Arial" w:hAnsi="Arial"/>
      <w:sz w:val="22"/>
      <w:szCs w:val="22"/>
    </w:rPr>
  </w:style>
  <w:style w:type="paragraph" w:customStyle="1" w:styleId="normln0">
    <w:name w:val="normální"/>
    <w:basedOn w:val="Normln"/>
    <w:next w:val="Normln"/>
    <w:link w:val="normlnChar"/>
    <w:uiPriority w:val="99"/>
    <w:locked/>
    <w:rsid w:val="00CF4411"/>
    <w:pPr>
      <w:spacing w:before="120"/>
    </w:pPr>
    <w:rPr>
      <w:sz w:val="22"/>
      <w:szCs w:val="22"/>
    </w:rPr>
  </w:style>
  <w:style w:type="character" w:customStyle="1" w:styleId="normlnChar">
    <w:name w:val="normální Char"/>
    <w:basedOn w:val="Standardnpsmoodstavce"/>
    <w:link w:val="normln0"/>
    <w:uiPriority w:val="99"/>
    <w:rsid w:val="00CF4411"/>
    <w:rPr>
      <w:rFonts w:ascii="Arial" w:hAnsi="Arial"/>
      <w:sz w:val="22"/>
      <w:szCs w:val="22"/>
    </w:rPr>
  </w:style>
  <w:style w:type="character" w:customStyle="1" w:styleId="OdstavecseseznamemChar">
    <w:name w:val="Odstavec se seznamem Char"/>
    <w:basedOn w:val="Standardnpsmoodstavce"/>
    <w:link w:val="Odstavecseseznamem"/>
    <w:uiPriority w:val="34"/>
    <w:rsid w:val="00CF4411"/>
    <w:rPr>
      <w:rFonts w:ascii="Arial" w:hAnsi="Arial"/>
      <w:szCs w:val="24"/>
    </w:rPr>
  </w:style>
  <w:style w:type="paragraph" w:customStyle="1" w:styleId="StylNadpisneslovan">
    <w:name w:val="Styl Nadpis nečíslovaný"/>
    <w:basedOn w:val="stylTextkapitoly"/>
    <w:qFormat/>
    <w:rsid w:val="00D212DE"/>
    <w:pPr>
      <w:keepNext/>
      <w:spacing w:before="160" w:after="0"/>
    </w:pPr>
    <w:rPr>
      <w:b/>
      <w:bCs/>
      <w:szCs w:val="20"/>
    </w:rPr>
  </w:style>
  <w:style w:type="table" w:styleId="Barevntabulka1">
    <w:name w:val="Table Colorful 1"/>
    <w:basedOn w:val="Normlntabulka"/>
    <w:locked/>
    <w:rsid w:val="003A4A0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character" w:customStyle="1" w:styleId="StylseznamsymbolChar">
    <w:name w:val="Styl seznam symbol Char"/>
    <w:basedOn w:val="Standardnpsmoodstavce"/>
    <w:link w:val="Stylseznamsymbol"/>
    <w:uiPriority w:val="98"/>
    <w:rsid w:val="00786593"/>
    <w:rPr>
      <w:rFonts w:ascii="Arial" w:hAnsi="Arial"/>
      <w:sz w:val="22"/>
      <w:szCs w:val="24"/>
    </w:rPr>
  </w:style>
  <w:style w:type="paragraph" w:styleId="Nzev">
    <w:name w:val="Title"/>
    <w:basedOn w:val="Normln"/>
    <w:next w:val="Normln"/>
    <w:link w:val="NzevChar"/>
    <w:qFormat/>
    <w:locked/>
    <w:rsid w:val="000F151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99"/>
    <w:semiHidden/>
    <w:rsid w:val="000F151E"/>
    <w:rPr>
      <w:rFonts w:asciiTheme="majorHAnsi" w:eastAsiaTheme="majorEastAsia" w:hAnsiTheme="majorHAnsi" w:cstheme="majorBidi"/>
      <w:color w:val="17365D" w:themeColor="text2" w:themeShade="BF"/>
      <w:spacing w:val="5"/>
      <w:kern w:val="28"/>
      <w:sz w:val="52"/>
      <w:szCs w:val="52"/>
    </w:rPr>
  </w:style>
  <w:style w:type="paragraph" w:styleId="Revize">
    <w:name w:val="Revision"/>
    <w:hidden/>
    <w:uiPriority w:val="99"/>
    <w:semiHidden/>
    <w:rsid w:val="000F151E"/>
    <w:rPr>
      <w:rFonts w:ascii="Arial" w:hAnsi="Arial"/>
      <w:szCs w:val="24"/>
    </w:rPr>
  </w:style>
  <w:style w:type="paragraph" w:styleId="Zkladntext2">
    <w:name w:val="Body Text 2"/>
    <w:basedOn w:val="Normln"/>
    <w:link w:val="Zkladntext2Char"/>
    <w:locked/>
    <w:rsid w:val="00786593"/>
    <w:pPr>
      <w:spacing w:after="120" w:line="480" w:lineRule="auto"/>
    </w:pPr>
  </w:style>
  <w:style w:type="character" w:customStyle="1" w:styleId="Zkladntext2Char">
    <w:name w:val="Základní text 2 Char"/>
    <w:basedOn w:val="Standardnpsmoodstavce"/>
    <w:link w:val="Zkladntext2"/>
    <w:uiPriority w:val="99"/>
    <w:semiHidden/>
    <w:rsid w:val="00786593"/>
    <w:rPr>
      <w:rFonts w:ascii="Arial" w:hAnsi="Arial"/>
      <w:szCs w:val="24"/>
    </w:rPr>
  </w:style>
  <w:style w:type="paragraph" w:customStyle="1" w:styleId="Textodstavec">
    <w:name w:val="Text_odstavec"/>
    <w:basedOn w:val="Normln"/>
    <w:link w:val="TextodstavecChar"/>
    <w:rsid w:val="00786593"/>
    <w:pPr>
      <w:spacing w:before="120" w:after="120"/>
      <w:jc w:val="both"/>
    </w:pPr>
  </w:style>
  <w:style w:type="character" w:customStyle="1" w:styleId="TextodstavecChar">
    <w:name w:val="Text_odstavec Char"/>
    <w:basedOn w:val="Standardnpsmoodstavce"/>
    <w:link w:val="Textodstavec"/>
    <w:rsid w:val="00786593"/>
    <w:rPr>
      <w:rFonts w:ascii="Arial" w:hAnsi="Arial"/>
      <w:szCs w:val="24"/>
    </w:rPr>
  </w:style>
  <w:style w:type="character" w:styleId="Siln">
    <w:name w:val="Strong"/>
    <w:basedOn w:val="Standardnpsmoodstavce"/>
    <w:qFormat/>
    <w:locked/>
    <w:rsid w:val="00786593"/>
    <w:rPr>
      <w:b/>
      <w:bCs/>
    </w:rPr>
  </w:style>
  <w:style w:type="paragraph" w:customStyle="1" w:styleId="Tabulkanormln">
    <w:name w:val="Tabulka_normální"/>
    <w:basedOn w:val="Normln"/>
    <w:rsid w:val="00786593"/>
    <w:pPr>
      <w:spacing w:before="20"/>
    </w:pPr>
    <w:rPr>
      <w:sz w:val="18"/>
    </w:rPr>
  </w:style>
  <w:style w:type="paragraph" w:styleId="Zkladntext">
    <w:name w:val="Body Text"/>
    <w:basedOn w:val="Normln"/>
    <w:link w:val="ZkladntextChar"/>
    <w:locked/>
    <w:rsid w:val="00786593"/>
    <w:rPr>
      <w:sz w:val="28"/>
      <w:szCs w:val="20"/>
    </w:rPr>
  </w:style>
  <w:style w:type="character" w:customStyle="1" w:styleId="ZkladntextChar">
    <w:name w:val="Základní text Char"/>
    <w:basedOn w:val="Standardnpsmoodstavce"/>
    <w:link w:val="Zkladntext"/>
    <w:rsid w:val="00786593"/>
    <w:rPr>
      <w:rFonts w:ascii="Arial" w:hAnsi="Arial"/>
      <w:sz w:val="28"/>
    </w:rPr>
  </w:style>
  <w:style w:type="paragraph" w:styleId="Zkladntextodsazen">
    <w:name w:val="Body Text Indent"/>
    <w:basedOn w:val="Normln"/>
    <w:link w:val="ZkladntextodsazenChar"/>
    <w:locked/>
    <w:rsid w:val="00786593"/>
    <w:pPr>
      <w:spacing w:after="120"/>
      <w:ind w:left="283"/>
    </w:pPr>
    <w:rPr>
      <w:sz w:val="24"/>
    </w:rPr>
  </w:style>
  <w:style w:type="character" w:customStyle="1" w:styleId="ZkladntextodsazenChar">
    <w:name w:val="Základní text odsazený Char"/>
    <w:basedOn w:val="Standardnpsmoodstavce"/>
    <w:link w:val="Zkladntextodsazen"/>
    <w:rsid w:val="00786593"/>
    <w:rPr>
      <w:rFonts w:ascii="Arial" w:hAnsi="Arial"/>
      <w:sz w:val="24"/>
      <w:szCs w:val="24"/>
    </w:rPr>
  </w:style>
  <w:style w:type="paragraph" w:styleId="Rejstk3">
    <w:name w:val="index 3"/>
    <w:basedOn w:val="Normln"/>
    <w:next w:val="Normln"/>
    <w:autoRedefine/>
    <w:semiHidden/>
    <w:locked/>
    <w:rsid w:val="00786593"/>
    <w:pPr>
      <w:ind w:left="600" w:hanging="200"/>
      <w:jc w:val="both"/>
    </w:pPr>
    <w:rPr>
      <w:szCs w:val="20"/>
    </w:rPr>
  </w:style>
  <w:style w:type="paragraph" w:styleId="Zkladntextodsazen2">
    <w:name w:val="Body Text Indent 2"/>
    <w:basedOn w:val="Normln"/>
    <w:link w:val="Zkladntextodsazen2Char"/>
    <w:locked/>
    <w:rsid w:val="00786593"/>
    <w:pPr>
      <w:spacing w:after="120" w:line="480" w:lineRule="auto"/>
      <w:ind w:left="283"/>
      <w:jc w:val="both"/>
    </w:pPr>
    <w:rPr>
      <w:szCs w:val="20"/>
    </w:rPr>
  </w:style>
  <w:style w:type="character" w:customStyle="1" w:styleId="Zkladntextodsazen2Char">
    <w:name w:val="Základní text odsazený 2 Char"/>
    <w:basedOn w:val="Standardnpsmoodstavce"/>
    <w:link w:val="Zkladntextodsazen2"/>
    <w:rsid w:val="00786593"/>
    <w:rPr>
      <w:rFonts w:ascii="Arial" w:hAnsi="Arial"/>
    </w:rPr>
  </w:style>
  <w:style w:type="paragraph" w:styleId="Rozloendokumentu">
    <w:name w:val="Document Map"/>
    <w:basedOn w:val="Normln"/>
    <w:link w:val="RozloendokumentuChar"/>
    <w:semiHidden/>
    <w:locked/>
    <w:rsid w:val="00786593"/>
    <w:pPr>
      <w:shd w:val="clear" w:color="auto" w:fill="000080"/>
      <w:jc w:val="both"/>
    </w:pPr>
    <w:rPr>
      <w:rFonts w:ascii="Tahoma" w:hAnsi="Tahoma"/>
      <w:szCs w:val="20"/>
    </w:rPr>
  </w:style>
  <w:style w:type="character" w:customStyle="1" w:styleId="RozloendokumentuChar">
    <w:name w:val="Rozložení dokumentu Char"/>
    <w:basedOn w:val="Standardnpsmoodstavce"/>
    <w:link w:val="Rozloendokumentu"/>
    <w:semiHidden/>
    <w:rsid w:val="00786593"/>
    <w:rPr>
      <w:rFonts w:ascii="Tahoma" w:hAnsi="Tahoma"/>
      <w:shd w:val="clear" w:color="auto" w:fill="000080"/>
    </w:rPr>
  </w:style>
  <w:style w:type="paragraph" w:customStyle="1" w:styleId="NrListe">
    <w:name w:val="Nr. Liste"/>
    <w:basedOn w:val="Normln"/>
    <w:rsid w:val="00786593"/>
    <w:pPr>
      <w:tabs>
        <w:tab w:val="num" w:pos="360"/>
      </w:tabs>
      <w:spacing w:before="240" w:line="360" w:lineRule="auto"/>
      <w:ind w:left="360" w:hanging="360"/>
    </w:pPr>
    <w:rPr>
      <w:rFonts w:cs="Mangal"/>
      <w:snapToGrid w:val="0"/>
      <w:sz w:val="22"/>
      <w:szCs w:val="22"/>
      <w:lang w:val="de-DE" w:bidi="ne-NP"/>
    </w:rPr>
  </w:style>
  <w:style w:type="paragraph" w:customStyle="1" w:styleId="Text">
    <w:name w:val="Text"/>
    <w:rsid w:val="00786593"/>
    <w:pPr>
      <w:spacing w:after="240"/>
      <w:jc w:val="both"/>
    </w:pPr>
    <w:rPr>
      <w:rFonts w:ascii="Arial" w:hAnsi="Arial" w:cs="Mangal"/>
      <w:snapToGrid w:val="0"/>
      <w:lang w:val="de-DE" w:bidi="ne-NP"/>
    </w:rPr>
  </w:style>
  <w:style w:type="paragraph" w:styleId="Titulek">
    <w:name w:val="caption"/>
    <w:basedOn w:val="Normln"/>
    <w:next w:val="Normln"/>
    <w:qFormat/>
    <w:locked/>
    <w:rsid w:val="00786593"/>
    <w:pPr>
      <w:spacing w:after="60"/>
      <w:jc w:val="both"/>
    </w:pPr>
    <w:rPr>
      <w:rFonts w:cs="Mangal"/>
      <w:b/>
      <w:bCs/>
      <w:snapToGrid w:val="0"/>
      <w:sz w:val="18"/>
      <w:szCs w:val="18"/>
      <w:lang w:val="de-DE" w:bidi="ne-NP"/>
    </w:rPr>
  </w:style>
  <w:style w:type="character" w:customStyle="1" w:styleId="st1">
    <w:name w:val="st1"/>
    <w:basedOn w:val="Standardnpsmoodstavce"/>
    <w:rsid w:val="00786593"/>
  </w:style>
  <w:style w:type="table" w:customStyle="1" w:styleId="Styltabulky">
    <w:name w:val="Styl_tabulky"/>
    <w:basedOn w:val="Normlntabulka"/>
    <w:rsid w:val="00786593"/>
    <w:rPr>
      <w:rFonts w:ascii="Arial" w:hAnsi="Arial"/>
    </w:rPr>
    <w:tblPr>
      <w:tblBorders>
        <w:bottom w:val="single" w:sz="12" w:space="0" w:color="auto"/>
        <w:insideH w:val="single" w:sz="4" w:space="0" w:color="auto"/>
        <w:insideV w:val="single" w:sz="18" w:space="0" w:color="FFFFFF"/>
      </w:tblBorders>
    </w:tblPr>
    <w:tcPr>
      <w:vAlign w:val="center"/>
    </w:tcPr>
    <w:tblStylePr w:type="firstRow">
      <w:rPr>
        <w:rFonts w:ascii="Arial" w:hAnsi="Arial"/>
        <w:b/>
        <w:sz w:val="20"/>
      </w:rPr>
      <w:tblPr/>
      <w:trPr>
        <w:cantSplit/>
        <w:tblHeader/>
      </w:trPr>
      <w:tcPr>
        <w:tcBorders>
          <w:top w:val="nil"/>
          <w:left w:val="nil"/>
          <w:bottom w:val="single" w:sz="12" w:space="0" w:color="auto"/>
          <w:right w:val="nil"/>
          <w:insideH w:val="nil"/>
          <w:insideV w:val="single" w:sz="18" w:space="0" w:color="FFFFFF"/>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9230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List_aplikace_Microsoft_Excel2.xlsx"/><Relationship Id="rId18" Type="http://schemas.openxmlformats.org/officeDocument/2006/relationships/oleObject" Target="embeddings/oleObject1.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eshop.titan-metalplast.cz/eshop.php?typmat=080"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oleObject" Target="embeddings/List_aplikace_Microsoft_Excel_97_20031.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m5.plyn-portal.cz/Portals/0/HTMLReader/isgas/tpg/tpg905_01.pd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am5.plyn-portal.cz/Portals/0/HTMLReader/isgas/tpg/tpg700_24.pdf"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package" Target="embeddings/List_aplikace_Microsoft_Excel1.xlsx"/><Relationship Id="rId14" Type="http://schemas.openxmlformats.org/officeDocument/2006/relationships/image" Target="media/image3.emf"/><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4B18B-6AA1-4A13-B9CD-52EDA3E4B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11942</Words>
  <Characters>70464</Characters>
  <Application>Microsoft Office Word</Application>
  <DocSecurity>0</DocSecurity>
  <Lines>587</Lines>
  <Paragraphs>164</Paragraphs>
  <ScaleCrop>false</ScaleCrop>
  <HeadingPairs>
    <vt:vector size="2" baseType="variant">
      <vt:variant>
        <vt:lpstr>Název</vt:lpstr>
      </vt:variant>
      <vt:variant>
        <vt:i4>1</vt:i4>
      </vt:variant>
    </vt:vector>
  </HeadingPairs>
  <TitlesOfParts>
    <vt:vector size="1" baseType="lpstr">
      <vt:lpstr>SM</vt:lpstr>
    </vt:vector>
  </TitlesOfParts>
  <Company>RWE</Company>
  <LinksUpToDate>false</LinksUpToDate>
  <CharactersWithSpaces>82242</CharactersWithSpaces>
  <SharedDoc>false</SharedDoc>
  <HLinks>
    <vt:vector size="156" baseType="variant">
      <vt:variant>
        <vt:i4>196636</vt:i4>
      </vt:variant>
      <vt:variant>
        <vt:i4>144</vt:i4>
      </vt:variant>
      <vt:variant>
        <vt:i4>0</vt:i4>
      </vt:variant>
      <vt:variant>
        <vt:i4>5</vt:i4>
      </vt:variant>
      <vt:variant>
        <vt:lpwstr/>
      </vt:variant>
      <vt:variant>
        <vt:lpwstr>OBSAH</vt:lpwstr>
      </vt:variant>
      <vt:variant>
        <vt:i4>196636</vt:i4>
      </vt:variant>
      <vt:variant>
        <vt:i4>141</vt:i4>
      </vt:variant>
      <vt:variant>
        <vt:i4>0</vt:i4>
      </vt:variant>
      <vt:variant>
        <vt:i4>5</vt:i4>
      </vt:variant>
      <vt:variant>
        <vt:lpwstr/>
      </vt:variant>
      <vt:variant>
        <vt:lpwstr>OBSAH</vt:lpwstr>
      </vt:variant>
      <vt:variant>
        <vt:i4>1769522</vt:i4>
      </vt:variant>
      <vt:variant>
        <vt:i4>134</vt:i4>
      </vt:variant>
      <vt:variant>
        <vt:i4>0</vt:i4>
      </vt:variant>
      <vt:variant>
        <vt:i4>5</vt:i4>
      </vt:variant>
      <vt:variant>
        <vt:lpwstr/>
      </vt:variant>
      <vt:variant>
        <vt:lpwstr>_Toc281382951</vt:lpwstr>
      </vt:variant>
      <vt:variant>
        <vt:i4>1769522</vt:i4>
      </vt:variant>
      <vt:variant>
        <vt:i4>128</vt:i4>
      </vt:variant>
      <vt:variant>
        <vt:i4>0</vt:i4>
      </vt:variant>
      <vt:variant>
        <vt:i4>5</vt:i4>
      </vt:variant>
      <vt:variant>
        <vt:lpwstr/>
      </vt:variant>
      <vt:variant>
        <vt:lpwstr>_Toc281382950</vt:lpwstr>
      </vt:variant>
      <vt:variant>
        <vt:i4>1703986</vt:i4>
      </vt:variant>
      <vt:variant>
        <vt:i4>122</vt:i4>
      </vt:variant>
      <vt:variant>
        <vt:i4>0</vt:i4>
      </vt:variant>
      <vt:variant>
        <vt:i4>5</vt:i4>
      </vt:variant>
      <vt:variant>
        <vt:lpwstr/>
      </vt:variant>
      <vt:variant>
        <vt:lpwstr>_Toc281382949</vt:lpwstr>
      </vt:variant>
      <vt:variant>
        <vt:i4>1703986</vt:i4>
      </vt:variant>
      <vt:variant>
        <vt:i4>116</vt:i4>
      </vt:variant>
      <vt:variant>
        <vt:i4>0</vt:i4>
      </vt:variant>
      <vt:variant>
        <vt:i4>5</vt:i4>
      </vt:variant>
      <vt:variant>
        <vt:lpwstr/>
      </vt:variant>
      <vt:variant>
        <vt:lpwstr>_Toc281382948</vt:lpwstr>
      </vt:variant>
      <vt:variant>
        <vt:i4>196636</vt:i4>
      </vt:variant>
      <vt:variant>
        <vt:i4>111</vt:i4>
      </vt:variant>
      <vt:variant>
        <vt:i4>0</vt:i4>
      </vt:variant>
      <vt:variant>
        <vt:i4>5</vt:i4>
      </vt:variant>
      <vt:variant>
        <vt:lpwstr/>
      </vt:variant>
      <vt:variant>
        <vt:lpwstr>OBSAH</vt:lpwstr>
      </vt:variant>
      <vt:variant>
        <vt:i4>1507387</vt:i4>
      </vt:variant>
      <vt:variant>
        <vt:i4>104</vt:i4>
      </vt:variant>
      <vt:variant>
        <vt:i4>0</vt:i4>
      </vt:variant>
      <vt:variant>
        <vt:i4>5</vt:i4>
      </vt:variant>
      <vt:variant>
        <vt:lpwstr/>
      </vt:variant>
      <vt:variant>
        <vt:lpwstr>_Toc281383081</vt:lpwstr>
      </vt:variant>
      <vt:variant>
        <vt:i4>1507387</vt:i4>
      </vt:variant>
      <vt:variant>
        <vt:i4>98</vt:i4>
      </vt:variant>
      <vt:variant>
        <vt:i4>0</vt:i4>
      </vt:variant>
      <vt:variant>
        <vt:i4>5</vt:i4>
      </vt:variant>
      <vt:variant>
        <vt:lpwstr/>
      </vt:variant>
      <vt:variant>
        <vt:lpwstr>_Toc281383080</vt:lpwstr>
      </vt:variant>
      <vt:variant>
        <vt:i4>1572923</vt:i4>
      </vt:variant>
      <vt:variant>
        <vt:i4>92</vt:i4>
      </vt:variant>
      <vt:variant>
        <vt:i4>0</vt:i4>
      </vt:variant>
      <vt:variant>
        <vt:i4>5</vt:i4>
      </vt:variant>
      <vt:variant>
        <vt:lpwstr/>
      </vt:variant>
      <vt:variant>
        <vt:lpwstr>_Toc281383079</vt:lpwstr>
      </vt:variant>
      <vt:variant>
        <vt:i4>1572923</vt:i4>
      </vt:variant>
      <vt:variant>
        <vt:i4>86</vt:i4>
      </vt:variant>
      <vt:variant>
        <vt:i4>0</vt:i4>
      </vt:variant>
      <vt:variant>
        <vt:i4>5</vt:i4>
      </vt:variant>
      <vt:variant>
        <vt:lpwstr/>
      </vt:variant>
      <vt:variant>
        <vt:lpwstr>_Toc281383078</vt:lpwstr>
      </vt:variant>
      <vt:variant>
        <vt:i4>1572923</vt:i4>
      </vt:variant>
      <vt:variant>
        <vt:i4>80</vt:i4>
      </vt:variant>
      <vt:variant>
        <vt:i4>0</vt:i4>
      </vt:variant>
      <vt:variant>
        <vt:i4>5</vt:i4>
      </vt:variant>
      <vt:variant>
        <vt:lpwstr/>
      </vt:variant>
      <vt:variant>
        <vt:lpwstr>_Toc281383077</vt:lpwstr>
      </vt:variant>
      <vt:variant>
        <vt:i4>1572923</vt:i4>
      </vt:variant>
      <vt:variant>
        <vt:i4>74</vt:i4>
      </vt:variant>
      <vt:variant>
        <vt:i4>0</vt:i4>
      </vt:variant>
      <vt:variant>
        <vt:i4>5</vt:i4>
      </vt:variant>
      <vt:variant>
        <vt:lpwstr/>
      </vt:variant>
      <vt:variant>
        <vt:lpwstr>_Toc281383076</vt:lpwstr>
      </vt:variant>
      <vt:variant>
        <vt:i4>1572923</vt:i4>
      </vt:variant>
      <vt:variant>
        <vt:i4>68</vt:i4>
      </vt:variant>
      <vt:variant>
        <vt:i4>0</vt:i4>
      </vt:variant>
      <vt:variant>
        <vt:i4>5</vt:i4>
      </vt:variant>
      <vt:variant>
        <vt:lpwstr/>
      </vt:variant>
      <vt:variant>
        <vt:lpwstr>_Toc281383075</vt:lpwstr>
      </vt:variant>
      <vt:variant>
        <vt:i4>1572923</vt:i4>
      </vt:variant>
      <vt:variant>
        <vt:i4>62</vt:i4>
      </vt:variant>
      <vt:variant>
        <vt:i4>0</vt:i4>
      </vt:variant>
      <vt:variant>
        <vt:i4>5</vt:i4>
      </vt:variant>
      <vt:variant>
        <vt:lpwstr/>
      </vt:variant>
      <vt:variant>
        <vt:lpwstr>_Toc281383074</vt:lpwstr>
      </vt:variant>
      <vt:variant>
        <vt:i4>1572923</vt:i4>
      </vt:variant>
      <vt:variant>
        <vt:i4>56</vt:i4>
      </vt:variant>
      <vt:variant>
        <vt:i4>0</vt:i4>
      </vt:variant>
      <vt:variant>
        <vt:i4>5</vt:i4>
      </vt:variant>
      <vt:variant>
        <vt:lpwstr/>
      </vt:variant>
      <vt:variant>
        <vt:lpwstr>_Toc281383073</vt:lpwstr>
      </vt:variant>
      <vt:variant>
        <vt:i4>1572923</vt:i4>
      </vt:variant>
      <vt:variant>
        <vt:i4>50</vt:i4>
      </vt:variant>
      <vt:variant>
        <vt:i4>0</vt:i4>
      </vt:variant>
      <vt:variant>
        <vt:i4>5</vt:i4>
      </vt:variant>
      <vt:variant>
        <vt:lpwstr/>
      </vt:variant>
      <vt:variant>
        <vt:lpwstr>_Toc281383072</vt:lpwstr>
      </vt:variant>
      <vt:variant>
        <vt:i4>1572923</vt:i4>
      </vt:variant>
      <vt:variant>
        <vt:i4>44</vt:i4>
      </vt:variant>
      <vt:variant>
        <vt:i4>0</vt:i4>
      </vt:variant>
      <vt:variant>
        <vt:i4>5</vt:i4>
      </vt:variant>
      <vt:variant>
        <vt:lpwstr/>
      </vt:variant>
      <vt:variant>
        <vt:lpwstr>_Toc281383071</vt:lpwstr>
      </vt:variant>
      <vt:variant>
        <vt:i4>1572923</vt:i4>
      </vt:variant>
      <vt:variant>
        <vt:i4>38</vt:i4>
      </vt:variant>
      <vt:variant>
        <vt:i4>0</vt:i4>
      </vt:variant>
      <vt:variant>
        <vt:i4>5</vt:i4>
      </vt:variant>
      <vt:variant>
        <vt:lpwstr/>
      </vt:variant>
      <vt:variant>
        <vt:lpwstr>_Toc281383070</vt:lpwstr>
      </vt:variant>
      <vt:variant>
        <vt:i4>1638459</vt:i4>
      </vt:variant>
      <vt:variant>
        <vt:i4>32</vt:i4>
      </vt:variant>
      <vt:variant>
        <vt:i4>0</vt:i4>
      </vt:variant>
      <vt:variant>
        <vt:i4>5</vt:i4>
      </vt:variant>
      <vt:variant>
        <vt:lpwstr/>
      </vt:variant>
      <vt:variant>
        <vt:lpwstr>_Toc281383069</vt:lpwstr>
      </vt:variant>
      <vt:variant>
        <vt:i4>1638459</vt:i4>
      </vt:variant>
      <vt:variant>
        <vt:i4>26</vt:i4>
      </vt:variant>
      <vt:variant>
        <vt:i4>0</vt:i4>
      </vt:variant>
      <vt:variant>
        <vt:i4>5</vt:i4>
      </vt:variant>
      <vt:variant>
        <vt:lpwstr/>
      </vt:variant>
      <vt:variant>
        <vt:lpwstr>_Toc281383068</vt:lpwstr>
      </vt:variant>
      <vt:variant>
        <vt:i4>1638459</vt:i4>
      </vt:variant>
      <vt:variant>
        <vt:i4>20</vt:i4>
      </vt:variant>
      <vt:variant>
        <vt:i4>0</vt:i4>
      </vt:variant>
      <vt:variant>
        <vt:i4>5</vt:i4>
      </vt:variant>
      <vt:variant>
        <vt:lpwstr/>
      </vt:variant>
      <vt:variant>
        <vt:lpwstr>_Toc281383067</vt:lpwstr>
      </vt:variant>
      <vt:variant>
        <vt:i4>1638459</vt:i4>
      </vt:variant>
      <vt:variant>
        <vt:i4>14</vt:i4>
      </vt:variant>
      <vt:variant>
        <vt:i4>0</vt:i4>
      </vt:variant>
      <vt:variant>
        <vt:i4>5</vt:i4>
      </vt:variant>
      <vt:variant>
        <vt:lpwstr/>
      </vt:variant>
      <vt:variant>
        <vt:lpwstr>_Toc281383066</vt:lpwstr>
      </vt:variant>
      <vt:variant>
        <vt:i4>1638459</vt:i4>
      </vt:variant>
      <vt:variant>
        <vt:i4>8</vt:i4>
      </vt:variant>
      <vt:variant>
        <vt:i4>0</vt:i4>
      </vt:variant>
      <vt:variant>
        <vt:i4>5</vt:i4>
      </vt:variant>
      <vt:variant>
        <vt:lpwstr/>
      </vt:variant>
      <vt:variant>
        <vt:lpwstr>_Toc281383065</vt:lpwstr>
      </vt:variant>
      <vt:variant>
        <vt:i4>196636</vt:i4>
      </vt:variant>
      <vt:variant>
        <vt:i4>3</vt:i4>
      </vt:variant>
      <vt:variant>
        <vt:i4>0</vt:i4>
      </vt:variant>
      <vt:variant>
        <vt:i4>5</vt:i4>
      </vt:variant>
      <vt:variant>
        <vt:lpwstr/>
      </vt:variant>
      <vt:variant>
        <vt:lpwstr>OBSAH</vt:lpwstr>
      </vt:variant>
      <vt:variant>
        <vt:i4>196636</vt:i4>
      </vt:variant>
      <vt:variant>
        <vt:i4>0</vt:i4>
      </vt:variant>
      <vt:variant>
        <vt:i4>0</vt:i4>
      </vt:variant>
      <vt:variant>
        <vt:i4>5</vt:i4>
      </vt:variant>
      <vt:variant>
        <vt:lpwstr/>
      </vt:variant>
      <vt:variant>
        <vt:lpwstr>OBSAH</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dc:title>
  <dc:creator>Martina Jančová</dc:creator>
  <dc:description>SM Řízení dokumentace</dc:description>
  <cp:lastModifiedBy>Petr Pobořil</cp:lastModifiedBy>
  <cp:revision>2</cp:revision>
  <cp:lastPrinted>2010-10-25T04:57:00Z</cp:lastPrinted>
  <dcterms:created xsi:type="dcterms:W3CDTF">2017-01-16T14:20:00Z</dcterms:created>
  <dcterms:modified xsi:type="dcterms:W3CDTF">2017-01-16T14:20:00Z</dcterms:modified>
</cp:coreProperties>
</file>