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B2D" w:rsidRPr="003328B4" w:rsidRDefault="009D0B2D" w:rsidP="002808A2">
      <w:pPr>
        <w:rPr>
          <w:b/>
          <w:color w:val="FF0000"/>
          <w:sz w:val="32"/>
          <w:szCs w:val="32"/>
        </w:rPr>
      </w:pPr>
      <w:r w:rsidRPr="003328B4">
        <w:rPr>
          <w:b/>
          <w:color w:val="FF0000"/>
          <w:sz w:val="32"/>
          <w:szCs w:val="32"/>
        </w:rPr>
        <w:t>ÚKOL č. 3</w:t>
      </w:r>
      <w:r w:rsidR="00097DE1" w:rsidRPr="003328B4">
        <w:rPr>
          <w:b/>
          <w:color w:val="FF0000"/>
          <w:sz w:val="32"/>
          <w:szCs w:val="32"/>
        </w:rPr>
        <w:t>.</w:t>
      </w:r>
      <w:r w:rsidR="0015671C">
        <w:rPr>
          <w:b/>
          <w:color w:val="FF0000"/>
          <w:sz w:val="32"/>
          <w:szCs w:val="32"/>
        </w:rPr>
        <w:t>5</w:t>
      </w:r>
      <w:r w:rsidRPr="003328B4">
        <w:rPr>
          <w:b/>
          <w:color w:val="FF0000"/>
          <w:sz w:val="32"/>
          <w:szCs w:val="32"/>
        </w:rPr>
        <w:t xml:space="preserve"> </w:t>
      </w:r>
      <w:r w:rsidR="0015671C">
        <w:rPr>
          <w:b/>
          <w:color w:val="FF0000"/>
          <w:sz w:val="32"/>
          <w:szCs w:val="32"/>
        </w:rPr>
        <w:t>PŘÍPRAVA TEPLÉ VODY</w:t>
      </w:r>
    </w:p>
    <w:p w:rsidR="003328B4" w:rsidRDefault="00FF38C6" w:rsidP="002808A2">
      <w:pPr>
        <w:rPr>
          <w:b/>
          <w:sz w:val="28"/>
          <w:szCs w:val="28"/>
        </w:rPr>
      </w:pPr>
      <w:r>
        <w:rPr>
          <w:b/>
          <w:sz w:val="28"/>
          <w:szCs w:val="28"/>
        </w:rPr>
        <w:t>Dnešní téma volně navazuje na výuku ohledně tématu „Příprava teplé vody“ , které probíráte jak ve Vytápění tak i v předmětu ZDT. Proto se dnes zaměříme na některé otázky, které jsou součástí studijních materiálů – ZDT.</w:t>
      </w:r>
    </w:p>
    <w:p w:rsidR="00FF38C6" w:rsidRDefault="00FF38C6" w:rsidP="002808A2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D7DA9DB" wp14:editId="56ED1DEF">
            <wp:extent cx="5734050" cy="5048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C6" w:rsidRPr="00FF38C6" w:rsidRDefault="00FF38C6" w:rsidP="002808A2">
      <w:pPr>
        <w:rPr>
          <w:sz w:val="20"/>
          <w:szCs w:val="20"/>
        </w:rPr>
      </w:pPr>
      <w:r w:rsidRPr="00FF38C6">
        <w:rPr>
          <w:sz w:val="20"/>
          <w:szCs w:val="20"/>
        </w:rPr>
        <w:t xml:space="preserve">Zdroj: </w:t>
      </w:r>
      <w:hyperlink r:id="rId7" w:history="1">
        <w:r w:rsidRPr="00FF38C6">
          <w:rPr>
            <w:rStyle w:val="Hypertextovodkaz"/>
            <w:sz w:val="20"/>
            <w:szCs w:val="20"/>
          </w:rPr>
          <w:t>http://www.spsstavvm.cz/cs/pro-studenty/studijni-materialy/tzb/ing-poboril/a4-rocnik-zdt/zdt-t4-probirana-temata-pob-2021-2022.html</w:t>
        </w:r>
      </w:hyperlink>
    </w:p>
    <w:p w:rsidR="00FF38C6" w:rsidRDefault="00FF38C6" w:rsidP="002808A2">
      <w:pPr>
        <w:rPr>
          <w:b/>
          <w:sz w:val="28"/>
          <w:szCs w:val="28"/>
        </w:rPr>
      </w:pPr>
    </w:p>
    <w:p w:rsidR="00002F4E" w:rsidRPr="003328B4" w:rsidRDefault="00002F4E" w:rsidP="00002F4E">
      <w:pPr>
        <w:rPr>
          <w:b/>
          <w:sz w:val="28"/>
          <w:szCs w:val="28"/>
        </w:rPr>
      </w:pPr>
      <w:r w:rsidRPr="003328B4">
        <w:rPr>
          <w:b/>
          <w:sz w:val="28"/>
          <w:szCs w:val="28"/>
        </w:rPr>
        <w:t xml:space="preserve">Místo:  Dílny TZB, INVYSYS </w:t>
      </w:r>
      <w:r w:rsidR="00CD59DF">
        <w:rPr>
          <w:b/>
          <w:sz w:val="28"/>
          <w:szCs w:val="28"/>
        </w:rPr>
        <w:t>– Interaktivní výukový systém</w:t>
      </w:r>
    </w:p>
    <w:p w:rsidR="00002F4E" w:rsidRPr="003328B4" w:rsidRDefault="00002F4E" w:rsidP="00002F4E">
      <w:pPr>
        <w:rPr>
          <w:b/>
          <w:sz w:val="28"/>
          <w:szCs w:val="28"/>
        </w:rPr>
      </w:pPr>
      <w:r w:rsidRPr="003328B4">
        <w:rPr>
          <w:b/>
          <w:sz w:val="28"/>
          <w:szCs w:val="28"/>
        </w:rPr>
        <w:t>Vypracoval: …………………………………….</w:t>
      </w:r>
    </w:p>
    <w:p w:rsidR="00002F4E" w:rsidRDefault="00002F4E" w:rsidP="003328B4">
      <w:r>
        <w:t>Zdroj informací:</w:t>
      </w:r>
    </w:p>
    <w:p w:rsidR="00002F4E" w:rsidRDefault="00002F4E" w:rsidP="003328B4">
      <w:r>
        <w:t xml:space="preserve">INVYSYS: </w:t>
      </w:r>
      <w:hyperlink r:id="rId8" w:history="1">
        <w:r w:rsidRPr="004F6B20">
          <w:rPr>
            <w:rStyle w:val="Hypertextovodkaz"/>
          </w:rPr>
          <w:t>http://www.invysys.cz/</w:t>
        </w:r>
      </w:hyperlink>
    </w:p>
    <w:p w:rsidR="00002F4E" w:rsidRDefault="003328B4" w:rsidP="003328B4">
      <w:pPr>
        <w:spacing w:after="0"/>
      </w:pPr>
      <w:r>
        <w:t>P</w:t>
      </w:r>
      <w:r w:rsidR="00002F4E">
        <w:t>řihlašovací jméno: VALMEZ/ucitel1</w:t>
      </w:r>
    </w:p>
    <w:p w:rsidR="00002F4E" w:rsidRDefault="00002F4E" w:rsidP="003328B4">
      <w:pPr>
        <w:spacing w:after="0"/>
      </w:pPr>
      <w:r>
        <w:t>heslo: ralotehe</w:t>
      </w:r>
    </w:p>
    <w:p w:rsidR="009D0887" w:rsidRDefault="009D0887" w:rsidP="00002F4E">
      <w:pPr>
        <w:rPr>
          <w:b/>
          <w:sz w:val="32"/>
          <w:szCs w:val="32"/>
        </w:rPr>
      </w:pPr>
    </w:p>
    <w:p w:rsidR="007569C9" w:rsidRDefault="009D0887" w:rsidP="00002F4E">
      <w:pPr>
        <w:rPr>
          <w:b/>
          <w:sz w:val="32"/>
          <w:szCs w:val="32"/>
        </w:rPr>
      </w:pPr>
      <w:r>
        <w:rPr>
          <w:b/>
          <w:sz w:val="32"/>
          <w:szCs w:val="32"/>
        </w:rPr>
        <w:t>A. TEORIE</w:t>
      </w:r>
      <w:r w:rsidR="006E3234">
        <w:rPr>
          <w:b/>
          <w:sz w:val="32"/>
          <w:szCs w:val="32"/>
        </w:rPr>
        <w:t xml:space="preserve"> – ČILI NĚCO NA ZOPAKOVÁNÍ</w:t>
      </w:r>
    </w:p>
    <w:p w:rsidR="009D0887" w:rsidRDefault="009D0887" w:rsidP="00002F4E">
      <w:pPr>
        <w:rPr>
          <w:b/>
          <w:sz w:val="32"/>
          <w:szCs w:val="32"/>
        </w:rPr>
      </w:pPr>
      <w:r>
        <w:rPr>
          <w:b/>
          <w:sz w:val="32"/>
          <w:szCs w:val="32"/>
        </w:rPr>
        <w:t>NEPŘÍMOTOPNÝ ZÁSOBNÍK PRO OHŘEV TEPLÉ VODY</w:t>
      </w:r>
    </w:p>
    <w:p w:rsidR="009D0887" w:rsidRDefault="009D0887" w:rsidP="00002F4E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868BE77" wp14:editId="3AA50593">
            <wp:extent cx="3875254" cy="3295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2827" cy="331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  <w:r>
        <w:rPr>
          <w:rFonts w:ascii="Calibri,Bold" w:hAnsi="Calibri,Bold" w:cs="Calibri,Bold"/>
          <w:b/>
          <w:bCs/>
          <w:sz w:val="28"/>
          <w:szCs w:val="28"/>
        </w:rPr>
        <w:lastRenderedPageBreak/>
        <w:t>1 Úvod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1.1 Rozdělení ohřevu teplé vody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Základní rozdělení ohřevu: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Přímý – předávání energie probíhá přímo v ohřívači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Nepřímý – energie je předávána přes teplosměnnou plochu z teplonosné látky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Podle způsobu ohřevu: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Průtočný – ohřev probíhá pouze při průtoku vody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Zásobníkový – vytváří se zásoba teplé vody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Smíšený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Podle odběrných míst: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Místní – zásobování samostatného odběrného místa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Centrální (skupinový) – zásobování skupiny odběrných míst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Ústřední – zásobování všech odběrných míst v objektu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Podle zdrojů energie: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Jednoduchý (monovalentní) – využívá pro ohřev jeden zdroj energie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Kombinovaný (bivalentní) – využívá pro ohřev dvou zdrojů energie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Kombinovaný (multivalentní) – využívá pro ohřev více zdrojů energie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Podle časového ohřevu: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Přednostní – když zdroj tepla ohřívá TV, přestane vytápět a naopak</w:t>
      </w:r>
    </w:p>
    <w:p w:rsidR="007569C9" w:rsidRDefault="006E3234" w:rsidP="006E3234">
      <w:pPr>
        <w:rPr>
          <w:b/>
          <w:sz w:val="32"/>
          <w:szCs w:val="32"/>
        </w:rPr>
      </w:pPr>
      <w:r>
        <w:rPr>
          <w:rFonts w:ascii="Calibri" w:hAnsi="Calibri" w:cs="Calibri"/>
        </w:rPr>
        <w:t>- Paralelní – ohřev TV probíhá nezávisle na vytápěn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1.2 Požadavky na rozvod teplé vody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Teplota vody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Požadavkem na rozvod teplé vody je zajištění výtoku teplé vody o požadované teplotě do 30 vteřin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od plného otevření výtokové armatury.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Podle ČSN 06 0320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- 50 až 55 °C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výjimečně 45 až 60 °C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Podle vyhlášky č. 194/2007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- 45 až 60 °C</w:t>
      </w:r>
    </w:p>
    <w:p w:rsidR="007569C9" w:rsidRDefault="006E3234" w:rsidP="006E3234">
      <w:pPr>
        <w:rPr>
          <w:b/>
          <w:sz w:val="32"/>
          <w:szCs w:val="32"/>
        </w:rPr>
      </w:pPr>
      <w:r>
        <w:rPr>
          <w:rFonts w:ascii="Calibri" w:hAnsi="Calibri" w:cs="Calibri"/>
        </w:rPr>
        <w:t>- výjimečně možný pokles v době odběrové špičky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Cirkulace teplé vody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Pokud není možné dodržet předchozí požadavek na dodávku teplé vody (u dlouhých rozvodů),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zřizuje se cirkulační potrubí. Cirkulace zajišťuje stálý oběh vody v rozvodu a nedochází tak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 nežádoucímu ochlazení vody v přívodním potrubí teplé vody. Cirkulačním potrubím se vrací voda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zpět do ohřívače vody. Pro zajištění oběhu se do potrubí osazuje oběhově čerpadlo. Průtok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cirkulačním potrubí se navrhuje minimálně takový, aby pokryl tepelné ztráty přívodního potrubí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 teplota vody na konci rozvodu neklesla pod 50 °C. Pro zajištění cirkulace ve všech částech rozvodu</w:t>
      </w:r>
    </w:p>
    <w:p w:rsidR="007569C9" w:rsidRDefault="006E3234" w:rsidP="006E3234">
      <w:pPr>
        <w:rPr>
          <w:b/>
          <w:sz w:val="32"/>
          <w:szCs w:val="32"/>
        </w:rPr>
      </w:pPr>
      <w:r>
        <w:rPr>
          <w:rFonts w:ascii="Calibri" w:hAnsi="Calibri" w:cs="Calibri"/>
        </w:rPr>
        <w:t>se osazují regulační armatury.</w:t>
      </w:r>
    </w:p>
    <w:p w:rsidR="007569C9" w:rsidRDefault="007569C9" w:rsidP="00002F4E">
      <w:pPr>
        <w:rPr>
          <w:b/>
          <w:sz w:val="32"/>
          <w:szCs w:val="32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Cirkulační potrubí není nutné u rozvodu teplé vody, jehož vodní objem od ohřívače vody popřípadě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od odbočení z potrubí s cirkulací po nejvzdálenější výtokovou armaturu nepřesáhne: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- 2 litry v případě napojení výtokových armatur umyvadel a dřezů</w:t>
      </w:r>
    </w:p>
    <w:p w:rsidR="007569C9" w:rsidRDefault="006E3234" w:rsidP="006E3234">
      <w:pPr>
        <w:rPr>
          <w:b/>
          <w:sz w:val="32"/>
          <w:szCs w:val="32"/>
        </w:rPr>
      </w:pPr>
      <w:r>
        <w:rPr>
          <w:rFonts w:ascii="Calibri" w:hAnsi="Calibri" w:cs="Calibri"/>
        </w:rPr>
        <w:t>- 3 litry v případě napojení výtokových armatur van, sprch, velkokuchyňských dřezů a výlevek</w:t>
      </w:r>
    </w:p>
    <w:p w:rsidR="007569C9" w:rsidRDefault="006E3234" w:rsidP="00002F4E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EE89D97" wp14:editId="56E92AC5">
            <wp:extent cx="5760720" cy="301434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C9" w:rsidRDefault="007569C9" w:rsidP="00002F4E">
      <w:pPr>
        <w:rPr>
          <w:b/>
          <w:sz w:val="32"/>
          <w:szCs w:val="32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1.3 Základní prvek modulu – nepřímotopný zásobník pro ohřev teplé vody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Využívá se pro udržování zásoby teplé vody. Nepřímý ohřev spočívá v předávání tepelné energie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z teplonosné látky do ohřívané vody pomocí teplosměnné plochy. Teplonosnou látkou může být teplá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voda, horká voda, nízkotlaká pára nebo nemrznoucí směs v solárním systému. Teplosměnnou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plochou je topná vložka umístěná přímo v ohřívači. Ohřívač funguje jako protiproudý výměník. Vstup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studené vody do ohřívače je ve spodní části a výstup teplé vody v části horní. Toto uspořádání je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vhodné díky rozdílným hustotám teplé a studené vody. Stejně jako u samotížného systému vytápění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teplá voda stoupá vzhůru.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Zásadní parametry při návrhu nepřímotopného zásobníkového ohřívače jsou: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plocha teplosměnné plochy topné vložky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součinitel prostupu tepla stěnou topné vložky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teplota teplonosné látky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teplota ohřívané vody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objem ohřívané vody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Rozdělení zásobníků teplé vody podle montáže: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závěsné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stacionární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Rozdělení zásobníků teplé vody podle konstrukce: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stojaté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ležaté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Stojaté zásobníky mají proti ležatým zásobníkům výhodu v menší styčné ploše ohřáté a studené vody.</w:t>
      </w:r>
    </w:p>
    <w:p w:rsidR="007569C9" w:rsidRDefault="006E3234" w:rsidP="006E3234">
      <w:pPr>
        <w:rPr>
          <w:b/>
          <w:sz w:val="32"/>
          <w:szCs w:val="32"/>
        </w:rPr>
      </w:pPr>
      <w:r>
        <w:rPr>
          <w:rFonts w:ascii="Calibri" w:hAnsi="Calibri" w:cs="Calibri"/>
        </w:rPr>
        <w:t>Tím je omezeno ochlazování již ohřáté vody od doplňované studené vody.</w:t>
      </w:r>
    </w:p>
    <w:p w:rsidR="007569C9" w:rsidRDefault="007569C9" w:rsidP="00002F4E">
      <w:pPr>
        <w:rPr>
          <w:b/>
          <w:sz w:val="32"/>
          <w:szCs w:val="32"/>
        </w:rPr>
      </w:pPr>
    </w:p>
    <w:p w:rsidR="006E3234" w:rsidRDefault="006E3234" w:rsidP="00002F4E">
      <w:pPr>
        <w:rPr>
          <w:b/>
          <w:sz w:val="32"/>
          <w:szCs w:val="32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Nepřímotopné zásobníky mohou být doplněny o elektrické topné těleso. V tom případě se jedná</w:t>
      </w:r>
    </w:p>
    <w:p w:rsidR="007569C9" w:rsidRDefault="006E3234" w:rsidP="006E3234">
      <w:pPr>
        <w:rPr>
          <w:rFonts w:ascii="Calibri" w:hAnsi="Calibri" w:cs="Calibri"/>
        </w:rPr>
      </w:pPr>
      <w:r>
        <w:rPr>
          <w:rFonts w:ascii="Calibri" w:hAnsi="Calibri" w:cs="Calibri"/>
        </w:rPr>
        <w:t>o kombinované zásobníky.</w:t>
      </w:r>
    </w:p>
    <w:p w:rsidR="006E3234" w:rsidRDefault="006E3234" w:rsidP="006E3234">
      <w:pPr>
        <w:rPr>
          <w:rFonts w:ascii="Calibri" w:hAnsi="Calibri" w:cs="Calibri"/>
        </w:rPr>
      </w:pPr>
      <w:r>
        <w:rPr>
          <w:noProof/>
          <w:lang w:eastAsia="cs-CZ"/>
        </w:rPr>
        <w:drawing>
          <wp:inline distT="0" distB="0" distL="0" distR="0" wp14:anchorId="7DBC329F" wp14:editId="786B6435">
            <wp:extent cx="5760720" cy="318833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,Bold" w:hAnsi="Calibri,Bold" w:cs="Calibri,Bold"/>
          <w:b/>
          <w:bCs/>
          <w:sz w:val="28"/>
          <w:szCs w:val="28"/>
        </w:rPr>
      </w:pPr>
      <w:r>
        <w:rPr>
          <w:rFonts w:ascii="Calibri,Bold" w:hAnsi="Calibri,Bold" w:cs="Calibri,Bold"/>
          <w:b/>
          <w:bCs/>
          <w:sz w:val="28"/>
          <w:szCs w:val="28"/>
        </w:rPr>
        <w:lastRenderedPageBreak/>
        <w:t>2 Rozvody použité na modulu a jejich základní popis a význam</w:t>
      </w:r>
    </w:p>
    <w:p w:rsidR="00317A79" w:rsidRDefault="00317A79" w:rsidP="006E3234">
      <w:pPr>
        <w:rPr>
          <w:rFonts w:ascii="Calibri" w:hAnsi="Calibri" w:cs="Calibri"/>
        </w:rPr>
      </w:pPr>
      <w:r>
        <w:rPr>
          <w:noProof/>
          <w:lang w:eastAsia="cs-CZ"/>
        </w:rPr>
        <w:drawing>
          <wp:inline distT="0" distB="0" distL="0" distR="0" wp14:anchorId="49D5DCF4" wp14:editId="1C5B0AA2">
            <wp:extent cx="5760720" cy="330390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" w:hAnsi="Calibri" w:cs="Calibri"/>
        </w:rPr>
      </w:pPr>
    </w:p>
    <w:p w:rsidR="006E3234" w:rsidRDefault="006E3234" w:rsidP="006E3234">
      <w:pPr>
        <w:rPr>
          <w:rFonts w:ascii="Calibri,Bold" w:hAnsi="Calibri,Bold" w:cs="Calibri,Bold"/>
          <w:b/>
          <w:bCs/>
          <w:sz w:val="28"/>
          <w:szCs w:val="28"/>
        </w:rPr>
      </w:pPr>
      <w:r w:rsidRPr="006E3234">
        <w:rPr>
          <w:rFonts w:ascii="Calibri,Bold" w:hAnsi="Calibri,Bold" w:cs="Calibri,Bold"/>
          <w:b/>
          <w:bCs/>
          <w:sz w:val="28"/>
          <w:szCs w:val="28"/>
        </w:rPr>
        <w:t>Popis a legenda k</w:t>
      </w:r>
      <w:r>
        <w:rPr>
          <w:rFonts w:ascii="Calibri,Bold" w:hAnsi="Calibri,Bold" w:cs="Calibri,Bold"/>
          <w:b/>
          <w:bCs/>
          <w:sz w:val="28"/>
          <w:szCs w:val="28"/>
        </w:rPr>
        <w:t> </w:t>
      </w:r>
      <w:r w:rsidRPr="006E3234">
        <w:rPr>
          <w:rFonts w:ascii="Calibri,Bold" w:hAnsi="Calibri,Bold" w:cs="Calibri,Bold"/>
          <w:b/>
          <w:bCs/>
          <w:sz w:val="28"/>
          <w:szCs w:val="28"/>
        </w:rPr>
        <w:t>obrázku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Příprava teplé vody: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Přívod otopné vody do trubkového výměníku v zásobníkovém ohřívači (1)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Vrat otopné vody z trubkového výměníku v zásobníkovém ohřívači (2)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Alternativně: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Přívod teplé vody ohřáté v externím výměníku (3)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Odvod studené vody do externího výměníku (4)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Rozvod vody: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Přívod teplé vody ze zásobníkového ohřívače TV k výtokovým armaturám (5)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Vrat cirkulační vody do zásobníkového ohřívače TV (6)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 Přívod studené vody do zásobníkového ohřívače TV (7)</w:t>
      </w:r>
    </w:p>
    <w:p w:rsidR="006E3234" w:rsidRDefault="006E3234" w:rsidP="006E32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E3234" w:rsidRPr="006E3234" w:rsidRDefault="006E3234" w:rsidP="006E3234">
      <w:pPr>
        <w:rPr>
          <w:rFonts w:ascii="Calibri,Bold" w:hAnsi="Calibri,Bold" w:cs="Calibri,Bold"/>
          <w:b/>
          <w:bCs/>
          <w:sz w:val="28"/>
          <w:szCs w:val="28"/>
        </w:rPr>
      </w:pPr>
      <w:r>
        <w:rPr>
          <w:rFonts w:ascii="Calibri" w:hAnsi="Calibri" w:cs="Calibri"/>
          <w:sz w:val="16"/>
          <w:szCs w:val="16"/>
        </w:rPr>
        <w:t>Pozn.: Čísla uvedené v závorkách za jednotlivými částmi, korespondují s číselným značením na obr. 2.</w:t>
      </w:r>
    </w:p>
    <w:p w:rsidR="00317A79" w:rsidRDefault="00317A79" w:rsidP="007569C9">
      <w:pPr>
        <w:rPr>
          <w:b/>
          <w:sz w:val="32"/>
          <w:szCs w:val="32"/>
        </w:rPr>
      </w:pPr>
    </w:p>
    <w:p w:rsidR="007569C9" w:rsidRPr="00707384" w:rsidRDefault="007569C9" w:rsidP="007569C9">
      <w:pPr>
        <w:rPr>
          <w:highlight w:val="yellow"/>
        </w:rPr>
      </w:pPr>
      <w:r w:rsidRPr="00707384">
        <w:rPr>
          <w:b/>
          <w:sz w:val="32"/>
          <w:szCs w:val="32"/>
          <w:highlight w:val="yellow"/>
        </w:rPr>
        <w:t>ÚKOLY:</w:t>
      </w:r>
    </w:p>
    <w:p w:rsidR="007569C9" w:rsidRPr="00707384" w:rsidRDefault="007569C9" w:rsidP="007569C9">
      <w:pPr>
        <w:pStyle w:val="Odstavecseseznamem"/>
        <w:rPr>
          <w:highlight w:val="yellow"/>
        </w:rPr>
      </w:pPr>
      <w:r w:rsidRPr="00707384">
        <w:rPr>
          <w:highlight w:val="yellow"/>
        </w:rPr>
        <w:t>- legenda potrubí</w:t>
      </w:r>
    </w:p>
    <w:p w:rsidR="007569C9" w:rsidRDefault="007569C9" w:rsidP="007569C9">
      <w:pPr>
        <w:pStyle w:val="Odstavecseseznamem"/>
      </w:pPr>
      <w:r w:rsidRPr="00707384">
        <w:rPr>
          <w:highlight w:val="yellow"/>
        </w:rPr>
        <w:t>- legenda armatur</w:t>
      </w:r>
      <w:r>
        <w:t xml:space="preserve"> </w:t>
      </w:r>
      <w:bookmarkStart w:id="0" w:name="_GoBack"/>
      <w:bookmarkEnd w:id="0"/>
    </w:p>
    <w:p w:rsidR="00317A79" w:rsidRDefault="00317A79" w:rsidP="007569C9">
      <w:pPr>
        <w:pStyle w:val="Odstavecseseznamem"/>
      </w:pPr>
    </w:p>
    <w:p w:rsidR="00317A79" w:rsidRDefault="00317A79" w:rsidP="007569C9">
      <w:pPr>
        <w:pStyle w:val="Odstavecseseznamem"/>
      </w:pPr>
    </w:p>
    <w:p w:rsidR="00317A79" w:rsidRDefault="00317A79" w:rsidP="007569C9">
      <w:pPr>
        <w:pStyle w:val="Odstavecseseznamem"/>
      </w:pPr>
    </w:p>
    <w:p w:rsidR="00317A79" w:rsidRDefault="00317A79" w:rsidP="007569C9">
      <w:pPr>
        <w:pStyle w:val="Odstavecseseznamem"/>
      </w:pPr>
    </w:p>
    <w:p w:rsidR="00317A79" w:rsidRDefault="00317A79" w:rsidP="007569C9">
      <w:pPr>
        <w:pStyle w:val="Odstavecseseznamem"/>
      </w:pPr>
    </w:p>
    <w:p w:rsidR="00317A79" w:rsidRDefault="00317A79" w:rsidP="007569C9">
      <w:pPr>
        <w:pStyle w:val="Odstavecseseznamem"/>
        <w:ind w:left="0"/>
      </w:pPr>
      <w:r>
        <w:rPr>
          <w:noProof/>
          <w:lang w:eastAsia="cs-CZ"/>
        </w:rPr>
        <w:drawing>
          <wp:inline distT="0" distB="0" distL="0" distR="0" wp14:anchorId="70C301DA" wp14:editId="3033E3CB">
            <wp:extent cx="5760720" cy="2468880"/>
            <wp:effectExtent l="0" t="0" r="0" b="762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  <w:r>
        <w:rPr>
          <w:noProof/>
          <w:lang w:eastAsia="cs-CZ"/>
        </w:rPr>
        <w:drawing>
          <wp:inline distT="0" distB="0" distL="0" distR="0" wp14:anchorId="558CD666" wp14:editId="3E8CF9A0">
            <wp:extent cx="5760720" cy="2470150"/>
            <wp:effectExtent l="0" t="0" r="0" b="635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  <w:r>
        <w:lastRenderedPageBreak/>
        <w:t>Body 2.3 a 2.4 se zabývají složitější tzv. dvoustupňovou přípravou teplé vody. Tomuto bodu nebudeme z důvodu času věnovat větší pozornost, více se budete zabývat v předmětu VTP.</w:t>
      </w:r>
    </w:p>
    <w:p w:rsidR="00317A79" w:rsidRDefault="00317A79" w:rsidP="007569C9">
      <w:pPr>
        <w:pStyle w:val="Odstavecseseznamem"/>
        <w:ind w:left="0"/>
      </w:pPr>
      <w:r>
        <w:t>V případě dotazů – kdykoli se můžeme domluvit na konzultaci.</w:t>
      </w: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  <w:r>
        <w:rPr>
          <w:noProof/>
          <w:lang w:eastAsia="cs-CZ"/>
        </w:rPr>
        <w:drawing>
          <wp:inline distT="0" distB="0" distL="0" distR="0" wp14:anchorId="7B37F3CB" wp14:editId="2A506AA9">
            <wp:extent cx="5760720" cy="4815840"/>
            <wp:effectExtent l="0" t="0" r="0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  <w:r>
        <w:rPr>
          <w:noProof/>
          <w:lang w:eastAsia="cs-CZ"/>
        </w:rPr>
        <w:drawing>
          <wp:inline distT="0" distB="0" distL="0" distR="0" wp14:anchorId="1AEABCD3" wp14:editId="4AF774B4">
            <wp:extent cx="5760720" cy="242506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  <w:r>
        <w:rPr>
          <w:noProof/>
          <w:lang w:eastAsia="cs-CZ"/>
        </w:rPr>
        <w:drawing>
          <wp:inline distT="0" distB="0" distL="0" distR="0" wp14:anchorId="4FA68298" wp14:editId="6D19AB76">
            <wp:extent cx="5760720" cy="2433320"/>
            <wp:effectExtent l="0" t="0" r="0" b="508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46" w:rsidRDefault="00174F46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317A79" w:rsidRDefault="00317A79" w:rsidP="007569C9">
      <w:pPr>
        <w:pStyle w:val="Odstavecseseznamem"/>
        <w:ind w:left="0"/>
      </w:pPr>
    </w:p>
    <w:p w:rsidR="00317A79" w:rsidRDefault="00D333CB" w:rsidP="007569C9">
      <w:pPr>
        <w:pStyle w:val="Odstavecseseznamem"/>
        <w:ind w:left="0"/>
      </w:pPr>
      <w:r>
        <w:rPr>
          <w:noProof/>
          <w:lang w:eastAsia="cs-CZ"/>
        </w:rPr>
        <w:drawing>
          <wp:inline distT="0" distB="0" distL="0" distR="0" wp14:anchorId="25AD7F97" wp14:editId="6BB9F02F">
            <wp:extent cx="5760720" cy="2375535"/>
            <wp:effectExtent l="0" t="0" r="0" b="571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7569C9">
      <w:pPr>
        <w:pStyle w:val="Odstavecseseznamem"/>
        <w:ind w:left="0"/>
      </w:pPr>
    </w:p>
    <w:p w:rsidR="00D333CB" w:rsidRDefault="00D333CB" w:rsidP="007569C9">
      <w:pPr>
        <w:pStyle w:val="Odstavecseseznamem"/>
        <w:ind w:left="0"/>
      </w:pPr>
    </w:p>
    <w:p w:rsidR="00D333CB" w:rsidRDefault="00D333CB" w:rsidP="007569C9">
      <w:pPr>
        <w:pStyle w:val="Odstavecseseznamem"/>
        <w:ind w:left="0"/>
      </w:pPr>
    </w:p>
    <w:p w:rsidR="00D333CB" w:rsidRDefault="00D333CB" w:rsidP="007569C9">
      <w:pPr>
        <w:pStyle w:val="Odstavecseseznamem"/>
        <w:ind w:left="0"/>
      </w:pPr>
    </w:p>
    <w:p w:rsidR="00D333CB" w:rsidRDefault="00D333CB" w:rsidP="007569C9">
      <w:pPr>
        <w:pStyle w:val="Odstavecseseznamem"/>
        <w:ind w:left="0"/>
      </w:pPr>
      <w:r>
        <w:rPr>
          <w:rFonts w:ascii="Calibri,Bold" w:hAnsi="Calibri,Bold" w:cs="Calibri,Bold"/>
          <w:b/>
          <w:bCs/>
          <w:sz w:val="28"/>
          <w:szCs w:val="28"/>
        </w:rPr>
        <w:lastRenderedPageBreak/>
        <w:t>3 Popis prvků použitých na modulu</w:t>
      </w:r>
      <w:r>
        <w:rPr>
          <w:rFonts w:ascii="Calibri,Bold" w:hAnsi="Calibri,Bold" w:cs="Calibri,Bold"/>
          <w:b/>
          <w:bCs/>
          <w:sz w:val="28"/>
          <w:szCs w:val="28"/>
        </w:rPr>
        <w:t>, takže opakování TEC 2. ročník</w:t>
      </w:r>
    </w:p>
    <w:p w:rsidR="00D333CB" w:rsidRDefault="00D333CB" w:rsidP="007569C9">
      <w:pPr>
        <w:pStyle w:val="Odstavecseseznamem"/>
        <w:ind w:left="0"/>
      </w:pPr>
    </w:p>
    <w:p w:rsidR="00174F46" w:rsidRDefault="00174F46" w:rsidP="007569C9">
      <w:pPr>
        <w:pStyle w:val="Odstavecseseznamem"/>
        <w:ind w:left="0"/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3.2 Oběhové čerpadlo</w:t>
      </w:r>
    </w:p>
    <w:p w:rsidR="00174F46" w:rsidRDefault="00D333CB" w:rsidP="00D333CB">
      <w:pPr>
        <w:pStyle w:val="Odstavecseseznamem"/>
        <w:ind w:left="0"/>
      </w:pPr>
      <w:r>
        <w:rPr>
          <w:rFonts w:cs="Calibri"/>
        </w:rPr>
        <w:t>Slouží pro zajištění oběhu vody v soustavě.</w:t>
      </w:r>
    </w:p>
    <w:p w:rsidR="00174F46" w:rsidRDefault="00174F46" w:rsidP="007569C9">
      <w:pPr>
        <w:pStyle w:val="Odstavecseseznamem"/>
        <w:ind w:left="0"/>
      </w:pPr>
    </w:p>
    <w:p w:rsidR="00174F46" w:rsidRDefault="00D333CB" w:rsidP="007569C9">
      <w:pPr>
        <w:pStyle w:val="Odstavecseseznamem"/>
        <w:ind w:left="0"/>
      </w:pPr>
      <w:r>
        <w:rPr>
          <w:noProof/>
          <w:lang w:eastAsia="cs-CZ"/>
        </w:rPr>
        <w:drawing>
          <wp:inline distT="0" distB="0" distL="0" distR="0" wp14:anchorId="6D8D9F38" wp14:editId="11E5F5D6">
            <wp:extent cx="5760720" cy="2814320"/>
            <wp:effectExtent l="0" t="0" r="0" b="508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7569C9">
      <w:pPr>
        <w:pStyle w:val="Odstavecseseznamem"/>
        <w:ind w:left="0"/>
      </w:pPr>
    </w:p>
    <w:p w:rsidR="00D333CB" w:rsidRDefault="00D333CB" w:rsidP="007569C9">
      <w:pPr>
        <w:pStyle w:val="Odstavecseseznamem"/>
        <w:ind w:left="0"/>
      </w:pPr>
    </w:p>
    <w:p w:rsidR="00D333CB" w:rsidRDefault="00D333CB" w:rsidP="007569C9">
      <w:pPr>
        <w:pStyle w:val="Odstavecseseznamem"/>
        <w:ind w:left="0"/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3.3 Regulační ventil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Slouží pro vzájemné hydraulické vyvážení jednotlivých větví, uzavírání a měření tlaku, průtoku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 teploty.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</w:rPr>
      </w:pPr>
      <w:r>
        <w:rPr>
          <w:rFonts w:ascii="Calibri,Bold" w:hAnsi="Calibri,Bold" w:cs="Calibri,Bold"/>
          <w:b/>
          <w:bCs/>
          <w:color w:val="000000"/>
        </w:rPr>
        <w:t>Princip funkce regulačního ventilu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Ventil obsahuje kuželku, která se v závislosti na přednastavení přibližuje k sedlu a tím pádem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222222"/>
        </w:rPr>
        <w:t xml:space="preserve">omezuje průtok ventilem. </w:t>
      </w:r>
      <w:r>
        <w:rPr>
          <w:rFonts w:ascii="Calibri" w:hAnsi="Calibri" w:cs="Calibri"/>
          <w:color w:val="000000"/>
        </w:rPr>
        <w:t>Přednastavení je možné odečítat na dvou stupnicích (základní stupnice a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stupnice pro jemné přednastavení). Tlakovou ztrátu a průtok ventilem lze kontrolovat měřícími</w:t>
      </w: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  <w:r>
        <w:rPr>
          <w:rFonts w:cs="Calibri"/>
          <w:color w:val="000000"/>
        </w:rPr>
        <w:t>vstupy pomocí měřicího přístroje.</w:t>
      </w: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  <w:r>
        <w:rPr>
          <w:noProof/>
          <w:lang w:eastAsia="cs-CZ"/>
        </w:rPr>
        <w:drawing>
          <wp:inline distT="0" distB="0" distL="0" distR="0" wp14:anchorId="1D644A1F" wp14:editId="562DDD9B">
            <wp:extent cx="5760720" cy="2321560"/>
            <wp:effectExtent l="0" t="0" r="0" b="254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lastRenderedPageBreak/>
        <w:t>3.4 Pojistný ventil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Slouží proti překročení maximálního dovoleného přetlaku v soustavě. Pojistný ventil musí být</w:t>
      </w:r>
    </w:p>
    <w:p w:rsidR="00D333CB" w:rsidRDefault="00D333CB" w:rsidP="00D333CB">
      <w:pPr>
        <w:pStyle w:val="Odstavecseseznamem"/>
        <w:ind w:left="0"/>
        <w:rPr>
          <w:rFonts w:cs="Calibri"/>
        </w:rPr>
      </w:pPr>
      <w:r>
        <w:rPr>
          <w:rFonts w:cs="Calibri"/>
        </w:rPr>
        <w:t>nejslabší prvek v soustavě.</w:t>
      </w: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Princip funkce pojistného ventilu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Pro svou funkci využívá pružinu, která tlačí na ventil a tím ho uzavírá v případě nižšího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než dovoleného přetlaku. Po jeho překročení se pružina stlačí a umožní otevření ventilu a tím snížení</w:t>
      </w:r>
    </w:p>
    <w:p w:rsidR="00D333CB" w:rsidRDefault="00D333CB" w:rsidP="00D333CB">
      <w:pPr>
        <w:pStyle w:val="Odstavecseseznamem"/>
        <w:ind w:left="0"/>
        <w:rPr>
          <w:rFonts w:cs="Calibri"/>
        </w:rPr>
      </w:pPr>
      <w:r>
        <w:rPr>
          <w:rFonts w:cs="Calibri"/>
        </w:rPr>
        <w:t>tlaku.</w:t>
      </w: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  <w:r>
        <w:rPr>
          <w:noProof/>
          <w:lang w:eastAsia="cs-CZ"/>
        </w:rPr>
        <w:drawing>
          <wp:inline distT="0" distB="0" distL="0" distR="0" wp14:anchorId="1A6D11BE" wp14:editId="1029740F">
            <wp:extent cx="5760720" cy="287655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3.5 Kulový kohout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Slouží pro uzavření rozvodu nebo jeho částí.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</w:rPr>
      </w:pPr>
      <w:r>
        <w:rPr>
          <w:rFonts w:ascii="Calibri,Bold" w:hAnsi="Calibri,Bold" w:cs="Calibri,Bold"/>
          <w:b/>
          <w:bCs/>
          <w:color w:val="000000"/>
        </w:rPr>
        <w:t>Princip funkce kulového kohoutu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Kohout má v tělese kulový prvek s otvorem v jednom směru (prstenec s vnější kulovou plochou),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který se pootáčí o 90° kolmo k ose potrubí. Kulový kohout umožňuje rychlé uzavření průtoku,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a proto se nepoužívá pro větší potrubí s kapalinami, kde by mohlo prudké uzavření způsobit tlakový</w:t>
      </w:r>
    </w:p>
    <w:p w:rsidR="00D333CB" w:rsidRDefault="00D333CB" w:rsidP="00D333CB">
      <w:pPr>
        <w:pStyle w:val="Odstavecseseznamem"/>
        <w:ind w:left="0"/>
        <w:rPr>
          <w:rFonts w:cs="Calibri"/>
          <w:color w:val="222222"/>
        </w:rPr>
      </w:pPr>
      <w:r>
        <w:rPr>
          <w:rFonts w:cs="Calibri"/>
          <w:color w:val="222222"/>
        </w:rPr>
        <w:t>ráz.</w:t>
      </w: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  <w:r>
        <w:rPr>
          <w:noProof/>
          <w:lang w:eastAsia="cs-CZ"/>
        </w:rPr>
        <w:drawing>
          <wp:inline distT="0" distB="0" distL="0" distR="0" wp14:anchorId="0C7579D1" wp14:editId="663B80B3">
            <wp:extent cx="5760720" cy="2038985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lastRenderedPageBreak/>
        <w:t>3.6 Vypouštěcí ventil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Slouží pro vypuštění soustavy nebo její části.</w:t>
      </w:r>
    </w:p>
    <w:p w:rsidR="00D333CB" w:rsidRDefault="00D333CB" w:rsidP="00D333CB">
      <w:pPr>
        <w:pStyle w:val="Odstavecseseznamem"/>
        <w:ind w:left="0"/>
        <w:rPr>
          <w:rFonts w:cs="Calibri"/>
          <w:color w:val="222222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222222"/>
        </w:rPr>
      </w:pPr>
      <w:r w:rsidRPr="00D333CB">
        <w:rPr>
          <w:rFonts w:cs="Calibri"/>
          <w:b/>
          <w:color w:val="222222"/>
        </w:rPr>
        <w:t>Princip funkce</w:t>
      </w:r>
      <w:r>
        <w:rPr>
          <w:rFonts w:cs="Calibri"/>
          <w:color w:val="222222"/>
        </w:rPr>
        <w:t xml:space="preserve"> je obdobný jako u kulového kohoutu.</w:t>
      </w: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  <w:r>
        <w:rPr>
          <w:noProof/>
          <w:lang w:eastAsia="cs-CZ"/>
        </w:rPr>
        <w:drawing>
          <wp:inline distT="0" distB="0" distL="0" distR="0" wp14:anchorId="724D4E8E" wp14:editId="1DDAC315">
            <wp:extent cx="5760720" cy="190944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3.7 Kulový kohout s vypouštěním</w:t>
      </w:r>
    </w:p>
    <w:p w:rsidR="00D333CB" w:rsidRDefault="00D333CB" w:rsidP="00D333CB">
      <w:pPr>
        <w:pStyle w:val="Odstavecseseznamem"/>
        <w:ind w:left="0"/>
        <w:rPr>
          <w:rFonts w:cs="Calibri"/>
        </w:rPr>
      </w:pPr>
      <w:r>
        <w:rPr>
          <w:rFonts w:cs="Calibri"/>
        </w:rPr>
        <w:t>Kombinuje funkci uzavírací a vypouštěcí a nahrazuje tak samostatný kulový a vypouštěcí kohout.</w:t>
      </w: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  <w:r>
        <w:rPr>
          <w:noProof/>
          <w:lang w:eastAsia="cs-CZ"/>
        </w:rPr>
        <w:drawing>
          <wp:inline distT="0" distB="0" distL="0" distR="0" wp14:anchorId="75A2FACE" wp14:editId="6183CD7C">
            <wp:extent cx="5760720" cy="2018030"/>
            <wp:effectExtent l="0" t="0" r="0" b="127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pStyle w:val="Odstavecseseznamem"/>
        <w:ind w:left="0"/>
        <w:rPr>
          <w:rFonts w:cs="Calibri"/>
          <w:color w:val="000000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lastRenderedPageBreak/>
        <w:t>3.8 Odvzdušňovací ventil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Slouží pro odvzdušnění potrubního rozvodu. Osazuje se v místech, kde by mohlo dojít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ke shromažďování vzduchu, na nejvyšší místo rozvodu. Využívají se ruční nebo automatické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odvzdušňovací ventily.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Princip funkce automatického odvzdušňovacího ventilu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Automatický odvzdušňovací ventil využívá pro svou funkci plovák. Ten při vzniku vzduchových bublin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poklesne a otevře odvzdušňovací ventil. Pod AOV je vhodné instalovat kulový kohout pro případnou</w:t>
      </w:r>
    </w:p>
    <w:p w:rsidR="00D333CB" w:rsidRDefault="00D333CB" w:rsidP="00D333CB">
      <w:pPr>
        <w:pStyle w:val="Odstavecseseznamem"/>
        <w:ind w:left="0"/>
        <w:rPr>
          <w:rFonts w:cs="Calibri"/>
        </w:rPr>
      </w:pPr>
      <w:r>
        <w:rPr>
          <w:rFonts w:cs="Calibri"/>
        </w:rPr>
        <w:t>možnost výměny.</w:t>
      </w: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D333CB" w:rsidRDefault="00D333CB" w:rsidP="00D333CB">
      <w:pPr>
        <w:pStyle w:val="Odstavecseseznamem"/>
        <w:ind w:left="0"/>
        <w:rPr>
          <w:rFonts w:cs="Calibri"/>
        </w:rPr>
      </w:pPr>
      <w:r>
        <w:rPr>
          <w:noProof/>
          <w:lang w:eastAsia="cs-CZ"/>
        </w:rPr>
        <w:drawing>
          <wp:inline distT="0" distB="0" distL="0" distR="0" wp14:anchorId="2C7937AD" wp14:editId="34D81025">
            <wp:extent cx="5760720" cy="216154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3.9 Filtr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Slouží pro zachycení nečistot v otopné soustavě. Instaluje se před prvky, u kterých by nečistoty mohli</w:t>
      </w:r>
    </w:p>
    <w:p w:rsidR="00D333CB" w:rsidRDefault="00D333CB" w:rsidP="00D333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způsobit poruchu. Jedná se například o čerpadla nebo regulátory. Filtr se umísťuje mezi uzavírací</w:t>
      </w:r>
    </w:p>
    <w:p w:rsidR="00D333CB" w:rsidRDefault="00D333CB" w:rsidP="00D333CB">
      <w:pPr>
        <w:pStyle w:val="Odstavecseseznamem"/>
        <w:ind w:left="0"/>
        <w:rPr>
          <w:rFonts w:cs="Calibri"/>
        </w:rPr>
      </w:pPr>
      <w:r>
        <w:rPr>
          <w:rFonts w:cs="Calibri"/>
        </w:rPr>
        <w:t>armatury, aby bylo možné filtr vypustit a vyčistit aniž by došlo k vypuštění otopné soustavy.</w:t>
      </w: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D333CB" w:rsidRDefault="00D333CB" w:rsidP="00D333CB">
      <w:pPr>
        <w:pStyle w:val="Odstavecseseznamem"/>
        <w:ind w:left="0"/>
        <w:rPr>
          <w:rFonts w:cs="Calibri"/>
        </w:rPr>
      </w:pPr>
      <w:r>
        <w:rPr>
          <w:noProof/>
          <w:lang w:eastAsia="cs-CZ"/>
        </w:rPr>
        <w:drawing>
          <wp:inline distT="0" distB="0" distL="0" distR="0" wp14:anchorId="259D1000" wp14:editId="54453BD7">
            <wp:extent cx="5760720" cy="1995805"/>
            <wp:effectExtent l="0" t="0" r="0" b="4445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147802" w:rsidRDefault="00147802" w:rsidP="00D333CB">
      <w:pPr>
        <w:pStyle w:val="Odstavecseseznamem"/>
        <w:ind w:left="0"/>
        <w:rPr>
          <w:rFonts w:cs="Calibri"/>
        </w:rPr>
      </w:pPr>
    </w:p>
    <w:p w:rsidR="00147802" w:rsidRDefault="00147802" w:rsidP="00D333CB">
      <w:pPr>
        <w:pStyle w:val="Odstavecseseznamem"/>
        <w:ind w:left="0"/>
        <w:rPr>
          <w:rFonts w:cs="Calibri"/>
        </w:rPr>
      </w:pPr>
    </w:p>
    <w:p w:rsidR="00147802" w:rsidRDefault="00147802" w:rsidP="00D333CB">
      <w:pPr>
        <w:pStyle w:val="Odstavecseseznamem"/>
        <w:ind w:left="0"/>
        <w:rPr>
          <w:rFonts w:cs="Calibri"/>
        </w:rPr>
      </w:pPr>
    </w:p>
    <w:p w:rsidR="00147802" w:rsidRDefault="00147802" w:rsidP="00D333CB">
      <w:pPr>
        <w:pStyle w:val="Odstavecseseznamem"/>
        <w:ind w:left="0"/>
        <w:rPr>
          <w:rFonts w:cs="Calibri"/>
        </w:rPr>
      </w:pPr>
    </w:p>
    <w:p w:rsidR="00147802" w:rsidRDefault="00147802" w:rsidP="00D333CB">
      <w:pPr>
        <w:pStyle w:val="Odstavecseseznamem"/>
        <w:ind w:left="0"/>
        <w:rPr>
          <w:rFonts w:cs="Calibri"/>
        </w:rPr>
      </w:pPr>
    </w:p>
    <w:p w:rsidR="00147802" w:rsidRDefault="00147802" w:rsidP="00D333CB">
      <w:pPr>
        <w:pStyle w:val="Odstavecseseznamem"/>
        <w:ind w:left="0"/>
        <w:rPr>
          <w:rFonts w:cs="Calibri"/>
        </w:rPr>
      </w:pP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lastRenderedPageBreak/>
        <w:t>3.10 Zpětná armatura</w:t>
      </w: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Zpětné klapky nebo zpětné ventily slouží k zabránění zpětného toku pracovní látky. Vyrábí se z šedé</w:t>
      </w: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 tvárné litiny, z oceli, nerezové oceli a mosazi, případně jiných materiálů. Z pohledu konstrukce</w:t>
      </w: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existuje v kategorii zpětné klapky několik variant, závisí na jejich dimenzi, způsobu osazení,</w:t>
      </w: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dopravované tekutině a tlaku v soustavě.</w:t>
      </w: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Na topné větvi se osazuje za oběhové čerpadlo, v případě odstavení větve zabrání zpětného toku</w:t>
      </w: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teplonosné látky.</w:t>
      </w: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  <w:r>
        <w:rPr>
          <w:rFonts w:ascii="Calibri,Bold" w:hAnsi="Calibri,Bold" w:cs="Calibri,Bold"/>
          <w:b/>
          <w:bCs/>
        </w:rPr>
        <w:t>Princip funkce zpětného ventilu:</w:t>
      </w: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Zpětný ventil využívá pro svou funkci kuželku, která je přitlačována k sedlu pomocí pružiny.</w:t>
      </w:r>
    </w:p>
    <w:p w:rsidR="00147802" w:rsidRDefault="00147802" w:rsidP="001478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Tlak proudící vody ve směru dovoleného průtoku kuželku odtlačí od sedla a umožní průtok. Pokud by</w:t>
      </w:r>
    </w:p>
    <w:p w:rsidR="00147802" w:rsidRDefault="00147802" w:rsidP="00147802">
      <w:pPr>
        <w:pStyle w:val="Odstavecseseznamem"/>
        <w:ind w:left="0"/>
        <w:rPr>
          <w:rFonts w:cs="Calibri"/>
        </w:rPr>
      </w:pPr>
      <w:r>
        <w:rPr>
          <w:rFonts w:cs="Calibri"/>
        </w:rPr>
        <w:t>voda proudila opačným směrem, je kuželka přitlačena na sedlo a průtok je zastaven.</w:t>
      </w:r>
    </w:p>
    <w:p w:rsidR="00D333CB" w:rsidRDefault="00D333CB" w:rsidP="00D333CB">
      <w:pPr>
        <w:pStyle w:val="Odstavecseseznamem"/>
        <w:ind w:left="0"/>
        <w:rPr>
          <w:rFonts w:cs="Calibri"/>
        </w:rPr>
      </w:pPr>
    </w:p>
    <w:p w:rsidR="00D333CB" w:rsidRDefault="00343D52" w:rsidP="00D333CB">
      <w:pPr>
        <w:pStyle w:val="Odstavecseseznamem"/>
        <w:ind w:left="0"/>
        <w:rPr>
          <w:rFonts w:cs="Calibri"/>
          <w:color w:val="000000"/>
        </w:rPr>
      </w:pPr>
      <w:r>
        <w:rPr>
          <w:noProof/>
          <w:lang w:eastAsia="cs-CZ"/>
        </w:rPr>
        <w:drawing>
          <wp:inline distT="0" distB="0" distL="0" distR="0" wp14:anchorId="5FACB329" wp14:editId="405D0BA1">
            <wp:extent cx="5760720" cy="1997710"/>
            <wp:effectExtent l="0" t="0" r="0" b="254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52" w:rsidRDefault="00343D52" w:rsidP="00D333CB">
      <w:pPr>
        <w:pStyle w:val="Odstavecseseznamem"/>
        <w:ind w:left="0"/>
        <w:rPr>
          <w:rFonts w:cs="Calibri"/>
          <w:color w:val="000000"/>
        </w:rPr>
      </w:pPr>
    </w:p>
    <w:p w:rsidR="00343D52" w:rsidRDefault="00343D52" w:rsidP="00D333CB">
      <w:pPr>
        <w:pStyle w:val="Odstavecseseznamem"/>
        <w:ind w:left="0"/>
        <w:rPr>
          <w:rFonts w:cs="Calibri"/>
          <w:color w:val="000000"/>
        </w:rPr>
      </w:pPr>
    </w:p>
    <w:p w:rsidR="00343D52" w:rsidRDefault="00343D52" w:rsidP="00343D5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3.11 Teploměr</w:t>
      </w:r>
    </w:p>
    <w:p w:rsidR="00343D52" w:rsidRDefault="00343D52" w:rsidP="00343D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Slouží pro měření teploty otopné vody v různých částech soustavy. Vyrábí se v několika různých</w:t>
      </w:r>
    </w:p>
    <w:p w:rsidR="00343D52" w:rsidRDefault="00343D52" w:rsidP="00343D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provedeních dle druhu osazení a rozsahu měření teplot. Jsou např. stonkové, s jímkou, příložné nebo</w:t>
      </w:r>
    </w:p>
    <w:p w:rsidR="00343D52" w:rsidRDefault="00343D52" w:rsidP="00343D52">
      <w:pPr>
        <w:pStyle w:val="Odstavecseseznamem"/>
        <w:ind w:left="0"/>
        <w:rPr>
          <w:rFonts w:cs="Calibri"/>
        </w:rPr>
      </w:pPr>
      <w:r>
        <w:rPr>
          <w:rFonts w:cs="Calibri"/>
        </w:rPr>
        <w:t>se vyrábí i v kombinaci s manometrem jako tzv. termomanometry</w:t>
      </w:r>
    </w:p>
    <w:p w:rsidR="00343D52" w:rsidRDefault="00343D52" w:rsidP="00343D52">
      <w:pPr>
        <w:pStyle w:val="Odstavecseseznamem"/>
        <w:ind w:left="0"/>
        <w:rPr>
          <w:rFonts w:cs="Calibri"/>
        </w:rPr>
      </w:pPr>
    </w:p>
    <w:p w:rsidR="00343D52" w:rsidRDefault="00343D52" w:rsidP="00343D52">
      <w:pPr>
        <w:pStyle w:val="Odstavecseseznamem"/>
        <w:ind w:left="0"/>
        <w:rPr>
          <w:rFonts w:cs="Calibri"/>
        </w:rPr>
      </w:pPr>
    </w:p>
    <w:p w:rsidR="00343D52" w:rsidRDefault="00343D52" w:rsidP="00343D52">
      <w:pPr>
        <w:pStyle w:val="Odstavecseseznamem"/>
        <w:ind w:left="0"/>
        <w:rPr>
          <w:rFonts w:cs="Calibri"/>
          <w:color w:val="000000"/>
        </w:rPr>
      </w:pPr>
      <w:r>
        <w:rPr>
          <w:noProof/>
          <w:lang w:eastAsia="cs-CZ"/>
        </w:rPr>
        <w:drawing>
          <wp:inline distT="0" distB="0" distL="0" distR="0" wp14:anchorId="24A8ECA4" wp14:editId="1AA25DC8">
            <wp:extent cx="5760720" cy="280225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CB" w:rsidRDefault="00D333CB" w:rsidP="00D333CB">
      <w:pPr>
        <w:pStyle w:val="Odstavecseseznamem"/>
        <w:ind w:left="0"/>
      </w:pPr>
    </w:p>
    <w:p w:rsidR="00343D52" w:rsidRDefault="00343D52" w:rsidP="00D333CB">
      <w:pPr>
        <w:pStyle w:val="Odstavecseseznamem"/>
        <w:ind w:left="0"/>
      </w:pPr>
    </w:p>
    <w:p w:rsidR="00343D52" w:rsidRDefault="00343D52" w:rsidP="00D333CB">
      <w:pPr>
        <w:pStyle w:val="Odstavecseseznamem"/>
        <w:ind w:left="0"/>
      </w:pPr>
    </w:p>
    <w:p w:rsidR="00343D52" w:rsidRDefault="00343D52" w:rsidP="00343D5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lastRenderedPageBreak/>
        <w:t>3.12 Manometr</w:t>
      </w:r>
    </w:p>
    <w:p w:rsidR="00343D52" w:rsidRDefault="00343D52" w:rsidP="00343D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Slouží pro sledování tlaku v různých částech soustavy. Vyrábí se v různých provedeních hlavně dle</w:t>
      </w:r>
    </w:p>
    <w:p w:rsidR="00343D52" w:rsidRDefault="00343D52" w:rsidP="00343D52">
      <w:pPr>
        <w:pStyle w:val="Odstavecseseznamem"/>
        <w:ind w:left="0"/>
        <w:rPr>
          <w:rFonts w:cs="Calibri"/>
        </w:rPr>
      </w:pPr>
      <w:r>
        <w:rPr>
          <w:rFonts w:cs="Calibri"/>
        </w:rPr>
        <w:t>rozsahu měření.</w:t>
      </w:r>
    </w:p>
    <w:p w:rsidR="00343D52" w:rsidRDefault="00343D52" w:rsidP="00343D52">
      <w:pPr>
        <w:pStyle w:val="Odstavecseseznamem"/>
        <w:ind w:left="0"/>
        <w:rPr>
          <w:rFonts w:cs="Calibri"/>
        </w:rPr>
      </w:pPr>
    </w:p>
    <w:p w:rsidR="00343D52" w:rsidRDefault="00343D52" w:rsidP="00343D52">
      <w:pPr>
        <w:pStyle w:val="Odstavecseseznamem"/>
        <w:ind w:left="0"/>
      </w:pPr>
      <w:r>
        <w:rPr>
          <w:noProof/>
          <w:lang w:eastAsia="cs-CZ"/>
        </w:rPr>
        <w:drawing>
          <wp:inline distT="0" distB="0" distL="0" distR="0" wp14:anchorId="5D655C31" wp14:editId="7B84724A">
            <wp:extent cx="5760720" cy="2128520"/>
            <wp:effectExtent l="0" t="0" r="0" b="508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52" w:rsidRDefault="00343D52" w:rsidP="00343D52">
      <w:pPr>
        <w:pStyle w:val="Odstavecseseznamem"/>
        <w:ind w:left="0"/>
      </w:pPr>
    </w:p>
    <w:p w:rsidR="00343D52" w:rsidRDefault="00343D52" w:rsidP="00343D5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32"/>
          <w:szCs w:val="32"/>
        </w:rPr>
        <w:t xml:space="preserve">4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Užitečné odkazy</w:t>
      </w:r>
    </w:p>
    <w:p w:rsidR="00343D52" w:rsidRDefault="00343D52" w:rsidP="00343D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</w:rPr>
      </w:pPr>
      <w:r>
        <w:rPr>
          <w:rFonts w:ascii="Calibri" w:hAnsi="Calibri" w:cs="Calibri"/>
          <w:color w:val="000000"/>
        </w:rPr>
        <w:t xml:space="preserve">Regulační ventil: </w:t>
      </w:r>
      <w:r>
        <w:rPr>
          <w:rFonts w:ascii="Calibri" w:hAnsi="Calibri" w:cs="Calibri"/>
          <w:color w:val="0000FF"/>
        </w:rPr>
        <w:t>www.youtube.com/watch?v=tcO6UFTDlkg</w:t>
      </w:r>
    </w:p>
    <w:p w:rsidR="00343D52" w:rsidRDefault="00343D52" w:rsidP="00343D52">
      <w:pPr>
        <w:pStyle w:val="Odstavecseseznamem"/>
        <w:ind w:left="0"/>
        <w:rPr>
          <w:rFonts w:cs="Calibri"/>
          <w:color w:val="0000FF"/>
        </w:rPr>
      </w:pPr>
      <w:r>
        <w:rPr>
          <w:rFonts w:cs="Calibri"/>
          <w:color w:val="FFFFFF"/>
        </w:rPr>
        <w:t xml:space="preserve">Regulační ventil: </w:t>
      </w:r>
      <w:hyperlink r:id="rId30" w:history="1">
        <w:r w:rsidRPr="00F87C60">
          <w:rPr>
            <w:rStyle w:val="Hypertextovodkaz"/>
            <w:rFonts w:cs="Calibri"/>
          </w:rPr>
          <w:t>www.youtube.com/watch?v=DDPvWWi4D1E</w:t>
        </w:r>
      </w:hyperlink>
    </w:p>
    <w:p w:rsidR="00343D52" w:rsidRDefault="00343D52" w:rsidP="00343D52">
      <w:pPr>
        <w:pStyle w:val="Odstavecseseznamem"/>
        <w:ind w:left="0"/>
        <w:rPr>
          <w:rFonts w:cs="Calibri"/>
          <w:color w:val="0000FF"/>
        </w:rPr>
      </w:pPr>
    </w:p>
    <w:p w:rsidR="00343D52" w:rsidRDefault="00DD6487" w:rsidP="00343D52">
      <w:pPr>
        <w:pStyle w:val="Odstavecseseznamem"/>
        <w:ind w:left="0"/>
        <w:rPr>
          <w:rFonts w:cs="Calibri"/>
          <w:color w:val="0000FF"/>
        </w:rPr>
      </w:pPr>
      <w:r>
        <w:rPr>
          <w:noProof/>
          <w:lang w:eastAsia="cs-CZ"/>
        </w:rPr>
        <w:drawing>
          <wp:inline distT="0" distB="0" distL="0" distR="0" wp14:anchorId="0C59CEE9" wp14:editId="69C4F97B">
            <wp:extent cx="2591755" cy="173355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5978" cy="174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D52" w:rsidRDefault="00343D52" w:rsidP="00343D52">
      <w:pPr>
        <w:pStyle w:val="Odstavecseseznamem"/>
        <w:ind w:left="0"/>
      </w:pPr>
    </w:p>
    <w:p w:rsidR="00343D52" w:rsidRDefault="00343D52" w:rsidP="00343D52">
      <w:pPr>
        <w:pStyle w:val="Odstavecseseznamem"/>
        <w:ind w:left="0"/>
      </w:pPr>
    </w:p>
    <w:p w:rsidR="00707384" w:rsidRPr="002653DE" w:rsidRDefault="00707384" w:rsidP="00707384">
      <w:pPr>
        <w:pStyle w:val="Odstavecseseznamem"/>
        <w:ind w:left="0" w:firstLine="708"/>
        <w:rPr>
          <w:b/>
          <w:u w:val="single"/>
        </w:rPr>
      </w:pPr>
      <w:r w:rsidRPr="002653DE">
        <w:rPr>
          <w:b/>
          <w:u w:val="single"/>
        </w:rPr>
        <w:t xml:space="preserve">Přílohy </w:t>
      </w:r>
    </w:p>
    <w:p w:rsidR="00707384" w:rsidRDefault="00707384" w:rsidP="00707384">
      <w:pPr>
        <w:pStyle w:val="Odstavecseseznamem"/>
        <w:ind w:left="0"/>
      </w:pPr>
      <w:r>
        <w:tab/>
      </w:r>
      <w:r w:rsidRPr="00ED2556">
        <w:t xml:space="preserve">A. </w:t>
      </w:r>
      <w:r>
        <w:t>Zapojení ohřívačů teplé vody</w:t>
      </w:r>
    </w:p>
    <w:p w:rsidR="00707384" w:rsidRDefault="00707384" w:rsidP="00707384">
      <w:pPr>
        <w:pStyle w:val="Odstavecseseznamem"/>
        <w:ind w:left="0"/>
      </w:pPr>
      <w:r>
        <w:tab/>
        <w:t>B. Zásady instalace pojistného ventilu</w:t>
      </w:r>
    </w:p>
    <w:p w:rsidR="00707384" w:rsidRDefault="00707384" w:rsidP="00707384">
      <w:pPr>
        <w:pStyle w:val="Odstavecseseznamem"/>
        <w:ind w:left="0"/>
      </w:pPr>
      <w:r>
        <w:tab/>
        <w:t>C. Dimenzování ohřívačů vody</w:t>
      </w:r>
    </w:p>
    <w:p w:rsidR="00707384" w:rsidRDefault="00707384" w:rsidP="00707384">
      <w:pPr>
        <w:pStyle w:val="Odstavecseseznamem"/>
        <w:ind w:left="0"/>
      </w:pPr>
      <w:r>
        <w:tab/>
        <w:t>D. Způsoby přípravy teplé vody</w:t>
      </w:r>
    </w:p>
    <w:p w:rsidR="00707384" w:rsidRDefault="00707384" w:rsidP="00707384">
      <w:pPr>
        <w:pStyle w:val="Odstavecseseznamem"/>
        <w:ind w:left="0"/>
      </w:pPr>
    </w:p>
    <w:p w:rsidR="00707384" w:rsidRDefault="00707384" w:rsidP="00707384">
      <w:pPr>
        <w:pStyle w:val="Odstavecseseznamem"/>
        <w:ind w:left="0"/>
      </w:pPr>
    </w:p>
    <w:p w:rsidR="00707384" w:rsidRDefault="00707384" w:rsidP="00707384">
      <w:pPr>
        <w:pStyle w:val="Odstavecseseznamem"/>
        <w:ind w:left="0"/>
      </w:pPr>
      <w:r w:rsidRPr="00075687">
        <w:rPr>
          <w:noProof/>
          <w:lang w:eastAsia="cs-CZ"/>
        </w:rPr>
        <w:drawing>
          <wp:inline distT="0" distB="0" distL="0" distR="0" wp14:anchorId="049072EE" wp14:editId="3495CD1C">
            <wp:extent cx="5095875" cy="1512923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10" cy="152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84" w:rsidRDefault="00707384" w:rsidP="00707384">
      <w:pPr>
        <w:pStyle w:val="Odstavecseseznamem"/>
        <w:ind w:left="0"/>
      </w:pPr>
    </w:p>
    <w:p w:rsidR="00707384" w:rsidRDefault="00707384" w:rsidP="00707384">
      <w:pPr>
        <w:pStyle w:val="Odstavecseseznamem"/>
        <w:ind w:left="0"/>
      </w:pPr>
    </w:p>
    <w:p w:rsidR="00707384" w:rsidRDefault="00707384" w:rsidP="00707384">
      <w:pPr>
        <w:pStyle w:val="Odstavecseseznamem"/>
        <w:ind w:left="0"/>
        <w:sectPr w:rsidR="00707384" w:rsidSect="006E323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07384" w:rsidRDefault="00707384" w:rsidP="00707384">
      <w:pPr>
        <w:pStyle w:val="Odstavecseseznamem"/>
        <w:ind w:left="0"/>
        <w:sectPr w:rsidR="00707384" w:rsidSect="00707384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7569C9" w:rsidRPr="00B665AC" w:rsidRDefault="007569C9" w:rsidP="007569C9">
      <w:pPr>
        <w:pStyle w:val="Odstavecseseznamem"/>
        <w:ind w:left="0"/>
        <w:rPr>
          <w:sz w:val="36"/>
          <w:szCs w:val="36"/>
        </w:rPr>
      </w:pPr>
      <w:r w:rsidRPr="00B665AC">
        <w:rPr>
          <w:sz w:val="36"/>
          <w:szCs w:val="36"/>
        </w:rPr>
        <w:lastRenderedPageBreak/>
        <w:t>P</w:t>
      </w:r>
      <w:r>
        <w:rPr>
          <w:sz w:val="36"/>
          <w:szCs w:val="36"/>
        </w:rPr>
        <w:t>řílohy - P</w:t>
      </w:r>
      <w:r w:rsidRPr="00B665AC">
        <w:rPr>
          <w:sz w:val="36"/>
          <w:szCs w:val="36"/>
        </w:rPr>
        <w:t xml:space="preserve">odklady </w:t>
      </w:r>
      <w:r>
        <w:rPr>
          <w:sz w:val="36"/>
          <w:szCs w:val="36"/>
        </w:rPr>
        <w:t>k úkolu:</w:t>
      </w:r>
    </w:p>
    <w:p w:rsidR="007569C9" w:rsidRDefault="007569C9" w:rsidP="007569C9">
      <w:pPr>
        <w:pStyle w:val="Odstavecseseznamem"/>
        <w:ind w:left="0"/>
      </w:pPr>
    </w:p>
    <w:p w:rsidR="007569C9" w:rsidRPr="00B665AC" w:rsidRDefault="007569C9" w:rsidP="007569C9">
      <w:pPr>
        <w:pStyle w:val="Odstavecseseznamem"/>
        <w:ind w:left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A. </w:t>
      </w:r>
      <w:r w:rsidRPr="00B665AC">
        <w:rPr>
          <w:b/>
          <w:sz w:val="28"/>
          <w:szCs w:val="28"/>
          <w:u w:val="single"/>
        </w:rPr>
        <w:t>Zapojení ohřívačů teplé vody:</w:t>
      </w:r>
    </w:p>
    <w:p w:rsidR="007569C9" w:rsidRDefault="007569C9" w:rsidP="007569C9">
      <w:pPr>
        <w:pStyle w:val="Odstavecseseznamem"/>
        <w:ind w:left="0"/>
      </w:pPr>
      <w:hyperlink r:id="rId33" w:history="1">
        <w:r w:rsidRPr="0036714F">
          <w:rPr>
            <w:rStyle w:val="Hypertextovodkaz"/>
          </w:rPr>
          <w:t>http://www.topin.cz/clanky/evropsky-pohled-na-zabezpecovaci-zarizeni-ohrivacu-vody-detail-2082</w:t>
        </w:r>
      </w:hyperlink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  <w:r>
        <w:t>Příklady zapojení ohřívačů teplé vody podle ČSN 06 0830</w:t>
      </w:r>
    </w:p>
    <w:p w:rsidR="007569C9" w:rsidRDefault="007569C9" w:rsidP="007569C9">
      <w:pPr>
        <w:pStyle w:val="Odstavecseseznamem"/>
        <w:ind w:left="0"/>
        <w:rPr>
          <w:noProof/>
          <w:lang w:eastAsia="cs-CZ"/>
        </w:rPr>
      </w:pPr>
    </w:p>
    <w:p w:rsidR="007569C9" w:rsidRDefault="007569C9" w:rsidP="007569C9">
      <w:pPr>
        <w:pStyle w:val="Odstavecseseznamem"/>
        <w:ind w:left="0"/>
        <w:rPr>
          <w:noProof/>
          <w:lang w:eastAsia="cs-CZ"/>
        </w:rPr>
      </w:pPr>
    </w:p>
    <w:p w:rsidR="007569C9" w:rsidRDefault="007569C9" w:rsidP="007569C9">
      <w:pPr>
        <w:pStyle w:val="Odstavecseseznamem"/>
        <w:ind w:left="0"/>
        <w:rPr>
          <w:noProof/>
          <w:lang w:eastAsia="cs-CZ"/>
        </w:rPr>
      </w:pPr>
      <w:r w:rsidRPr="00075687">
        <w:rPr>
          <w:noProof/>
          <w:lang w:eastAsia="cs-CZ"/>
        </w:rPr>
        <w:drawing>
          <wp:inline distT="0" distB="0" distL="0" distR="0">
            <wp:extent cx="5229225" cy="187642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C9" w:rsidRDefault="007569C9" w:rsidP="007569C9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182245</wp:posOffset>
            </wp:positionV>
            <wp:extent cx="5215255" cy="2644140"/>
            <wp:effectExtent l="0" t="0" r="4445" b="3810"/>
            <wp:wrapTight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rPr>
          <w:sz w:val="28"/>
          <w:szCs w:val="28"/>
        </w:rPr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166370</wp:posOffset>
            </wp:positionV>
            <wp:extent cx="522160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Pr="009530CB" w:rsidRDefault="007569C9" w:rsidP="007569C9">
      <w:pPr>
        <w:pStyle w:val="Odstavecseseznamem"/>
        <w:ind w:left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B. </w:t>
      </w:r>
      <w:r w:rsidRPr="009530CB">
        <w:rPr>
          <w:b/>
          <w:sz w:val="28"/>
          <w:szCs w:val="28"/>
          <w:u w:val="single"/>
        </w:rPr>
        <w:t>Zásady instalace pojistného ventilu</w:t>
      </w: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  <w:hyperlink r:id="rId37" w:history="1">
        <w:r w:rsidRPr="0036714F">
          <w:rPr>
            <w:rStyle w:val="Hypertextovodkaz"/>
          </w:rPr>
          <w:t>https://vytapeni.tzb-info.cz/potrubi-a-armatury/15662-zasady-instalace-pojistneho-ventilu</w:t>
        </w:r>
      </w:hyperlink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  <w:rPr>
          <w:noProof/>
          <w:lang w:eastAsia="cs-CZ"/>
        </w:rPr>
      </w:pPr>
    </w:p>
    <w:p w:rsidR="007569C9" w:rsidRDefault="007569C9" w:rsidP="007569C9">
      <w:pPr>
        <w:pStyle w:val="Odstavecseseznamem"/>
        <w:ind w:left="0"/>
        <w:rPr>
          <w:noProof/>
          <w:lang w:eastAsia="cs-CZ"/>
        </w:rPr>
      </w:pPr>
      <w:r w:rsidRPr="00075687">
        <w:rPr>
          <w:noProof/>
          <w:lang w:eastAsia="cs-CZ"/>
        </w:rPr>
        <w:drawing>
          <wp:inline distT="0" distB="0" distL="0" distR="0">
            <wp:extent cx="2905125" cy="167640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C9" w:rsidRDefault="007569C9" w:rsidP="007569C9">
      <w:pPr>
        <w:pStyle w:val="Odstavecseseznamem"/>
        <w:ind w:left="0"/>
        <w:rPr>
          <w:noProof/>
          <w:lang w:eastAsia="cs-CZ"/>
        </w:rPr>
      </w:pPr>
    </w:p>
    <w:p w:rsidR="007569C9" w:rsidRDefault="007569C9" w:rsidP="007569C9">
      <w:pPr>
        <w:pStyle w:val="Odstavecseseznamem"/>
        <w:ind w:left="0"/>
        <w:rPr>
          <w:noProof/>
          <w:lang w:eastAsia="cs-CZ"/>
        </w:rPr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C. </w:t>
      </w:r>
      <w:r w:rsidRPr="00957C8F">
        <w:rPr>
          <w:b/>
          <w:sz w:val="28"/>
          <w:szCs w:val="28"/>
          <w:u w:val="single"/>
        </w:rPr>
        <w:t>Dimenzování ohřívačů vody</w:t>
      </w:r>
    </w:p>
    <w:p w:rsidR="007569C9" w:rsidRPr="00F56EB1" w:rsidRDefault="007569C9" w:rsidP="007569C9">
      <w:pPr>
        <w:pStyle w:val="Odstavecseseznamem"/>
        <w:ind w:left="0"/>
        <w:rPr>
          <w:rStyle w:val="Hypertextovodkaz"/>
        </w:rPr>
      </w:pPr>
      <w:hyperlink r:id="rId39" w:history="1">
        <w:r w:rsidRPr="00F56EB1">
          <w:rPr>
            <w:rStyle w:val="Hypertextovodkaz"/>
          </w:rPr>
          <w:t>http://www.topin.cz/clanky/dimenzovani-ohrivacu-vody-detail-3078</w:t>
        </w:r>
      </w:hyperlink>
    </w:p>
    <w:p w:rsidR="007569C9" w:rsidRPr="00F56EB1" w:rsidRDefault="007569C9" w:rsidP="007569C9">
      <w:pPr>
        <w:pStyle w:val="Odstavecseseznamem"/>
        <w:ind w:left="0"/>
        <w:rPr>
          <w:rStyle w:val="Hypertextovodkaz"/>
        </w:rPr>
      </w:pPr>
    </w:p>
    <w:p w:rsidR="007569C9" w:rsidRPr="00957C8F" w:rsidRDefault="007569C9" w:rsidP="007569C9">
      <w:pPr>
        <w:pStyle w:val="Odstavecseseznamem"/>
        <w:ind w:left="0"/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1974850</wp:posOffset>
            </wp:positionV>
            <wp:extent cx="3175000" cy="1651635"/>
            <wp:effectExtent l="0" t="0" r="6350" b="5715"/>
            <wp:wrapTight wrapText="bothSides">
              <wp:wrapPolygon edited="0">
                <wp:start x="0" y="0"/>
                <wp:lineTo x="0" y="21426"/>
                <wp:lineTo x="21514" y="21426"/>
                <wp:lineTo x="21514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687">
        <w:rPr>
          <w:noProof/>
          <w:lang w:eastAsia="cs-CZ"/>
        </w:rPr>
        <w:drawing>
          <wp:inline distT="0" distB="0" distL="0" distR="0">
            <wp:extent cx="5172075" cy="196215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12700</wp:posOffset>
            </wp:positionV>
            <wp:extent cx="320421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46" y="21207"/>
                <wp:lineTo x="21446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Pr="009530CB" w:rsidRDefault="007569C9" w:rsidP="007569C9">
      <w:pPr>
        <w:pStyle w:val="Odstavecseseznamem"/>
        <w:ind w:left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D. </w:t>
      </w:r>
      <w:r w:rsidRPr="009530CB">
        <w:rPr>
          <w:b/>
          <w:sz w:val="28"/>
          <w:szCs w:val="28"/>
          <w:u w:val="single"/>
        </w:rPr>
        <w:t>Z</w:t>
      </w:r>
      <w:r>
        <w:rPr>
          <w:b/>
          <w:sz w:val="28"/>
          <w:szCs w:val="28"/>
          <w:u w:val="single"/>
        </w:rPr>
        <w:t>působy přípravy teplé vody</w:t>
      </w: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  <w:hyperlink r:id="rId43" w:history="1">
        <w:r w:rsidRPr="00BD3F41">
          <w:rPr>
            <w:rStyle w:val="Hypertextovodkaz"/>
          </w:rPr>
          <w:t>http://www.topin.cz/clanky/zpusoby-pripravy-teple-vody-detail-5643</w:t>
        </w:r>
      </w:hyperlink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  <w:rPr>
          <w:noProof/>
          <w:lang w:eastAsia="cs-CZ"/>
        </w:rPr>
      </w:pPr>
    </w:p>
    <w:p w:rsidR="007569C9" w:rsidRDefault="007569C9" w:rsidP="007569C9">
      <w:pPr>
        <w:pStyle w:val="Odstavecseseznamem"/>
        <w:ind w:left="0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1773555</wp:posOffset>
            </wp:positionV>
            <wp:extent cx="4066540" cy="2665730"/>
            <wp:effectExtent l="0" t="0" r="0" b="1270"/>
            <wp:wrapTight wrapText="bothSides">
              <wp:wrapPolygon edited="0">
                <wp:start x="0" y="0"/>
                <wp:lineTo x="0" y="21456"/>
                <wp:lineTo x="21452" y="21456"/>
                <wp:lineTo x="21452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DF">
        <w:rPr>
          <w:noProof/>
          <w:lang w:eastAsia="cs-CZ"/>
        </w:rPr>
        <w:drawing>
          <wp:inline distT="0" distB="0" distL="0" distR="0">
            <wp:extent cx="5762625" cy="177165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7569C9">
      <w:pPr>
        <w:pStyle w:val="Odstavecseseznamem"/>
        <w:ind w:left="0"/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3328B4" w:rsidRDefault="003328B4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105410</wp:posOffset>
            </wp:positionV>
            <wp:extent cx="4444365" cy="2865120"/>
            <wp:effectExtent l="0" t="0" r="0" b="0"/>
            <wp:wrapTight wrapText="bothSides">
              <wp:wrapPolygon edited="0">
                <wp:start x="0" y="0"/>
                <wp:lineTo x="0" y="21399"/>
                <wp:lineTo x="21480" y="21399"/>
                <wp:lineTo x="21480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7569C9" w:rsidRDefault="007569C9" w:rsidP="00002F4E">
      <w:pPr>
        <w:rPr>
          <w:b/>
          <w:sz w:val="32"/>
          <w:szCs w:val="32"/>
        </w:rPr>
      </w:pPr>
    </w:p>
    <w:p w:rsidR="004D7568" w:rsidRDefault="004D7568" w:rsidP="004D7568">
      <w:pPr>
        <w:pStyle w:val="Odstavecseseznamem"/>
        <w:ind w:left="0"/>
        <w:rPr>
          <w:sz w:val="44"/>
          <w:szCs w:val="44"/>
          <w:highlight w:val="yellow"/>
        </w:rPr>
      </w:pPr>
    </w:p>
    <w:sectPr w:rsidR="004D7568" w:rsidSect="00707384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5AE" w:rsidRDefault="003665AE" w:rsidP="00707384">
      <w:pPr>
        <w:spacing w:after="0" w:line="240" w:lineRule="auto"/>
      </w:pPr>
      <w:r>
        <w:separator/>
      </w:r>
    </w:p>
  </w:endnote>
  <w:endnote w:type="continuationSeparator" w:id="0">
    <w:p w:rsidR="003665AE" w:rsidRDefault="003665AE" w:rsidP="00707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5AE" w:rsidRDefault="003665AE" w:rsidP="00707384">
      <w:pPr>
        <w:spacing w:after="0" w:line="240" w:lineRule="auto"/>
      </w:pPr>
      <w:r>
        <w:separator/>
      </w:r>
    </w:p>
  </w:footnote>
  <w:footnote w:type="continuationSeparator" w:id="0">
    <w:p w:rsidR="003665AE" w:rsidRDefault="003665AE" w:rsidP="007073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A2"/>
    <w:rsid w:val="00002F4E"/>
    <w:rsid w:val="0002594E"/>
    <w:rsid w:val="0005661D"/>
    <w:rsid w:val="00080541"/>
    <w:rsid w:val="0009053A"/>
    <w:rsid w:val="00094EAB"/>
    <w:rsid w:val="00097DE1"/>
    <w:rsid w:val="00147802"/>
    <w:rsid w:val="0015671C"/>
    <w:rsid w:val="00174F46"/>
    <w:rsid w:val="002331F9"/>
    <w:rsid w:val="002808A2"/>
    <w:rsid w:val="00310A14"/>
    <w:rsid w:val="00317A79"/>
    <w:rsid w:val="003328B4"/>
    <w:rsid w:val="003351D7"/>
    <w:rsid w:val="00343D52"/>
    <w:rsid w:val="003665AE"/>
    <w:rsid w:val="00393046"/>
    <w:rsid w:val="003F7109"/>
    <w:rsid w:val="00442E3B"/>
    <w:rsid w:val="0045369C"/>
    <w:rsid w:val="00472FD7"/>
    <w:rsid w:val="004B1A05"/>
    <w:rsid w:val="004D7568"/>
    <w:rsid w:val="004E6833"/>
    <w:rsid w:val="005A5A36"/>
    <w:rsid w:val="005C76E9"/>
    <w:rsid w:val="00650B5D"/>
    <w:rsid w:val="006A0127"/>
    <w:rsid w:val="006B632D"/>
    <w:rsid w:val="006C3221"/>
    <w:rsid w:val="006E3234"/>
    <w:rsid w:val="006E49D3"/>
    <w:rsid w:val="00707384"/>
    <w:rsid w:val="007116DD"/>
    <w:rsid w:val="007374FC"/>
    <w:rsid w:val="00752BBD"/>
    <w:rsid w:val="007569C9"/>
    <w:rsid w:val="007703EE"/>
    <w:rsid w:val="00774377"/>
    <w:rsid w:val="00844086"/>
    <w:rsid w:val="00847D44"/>
    <w:rsid w:val="00854A20"/>
    <w:rsid w:val="00862C2D"/>
    <w:rsid w:val="009205D2"/>
    <w:rsid w:val="009D0887"/>
    <w:rsid w:val="009D0B2D"/>
    <w:rsid w:val="00A96EC1"/>
    <w:rsid w:val="00B10A07"/>
    <w:rsid w:val="00B14ACA"/>
    <w:rsid w:val="00B57391"/>
    <w:rsid w:val="00B96F44"/>
    <w:rsid w:val="00BF3B43"/>
    <w:rsid w:val="00C22447"/>
    <w:rsid w:val="00C47CCC"/>
    <w:rsid w:val="00CC6E36"/>
    <w:rsid w:val="00CD59DF"/>
    <w:rsid w:val="00CF7FF1"/>
    <w:rsid w:val="00D252FE"/>
    <w:rsid w:val="00D333CB"/>
    <w:rsid w:val="00D77B7F"/>
    <w:rsid w:val="00DD6487"/>
    <w:rsid w:val="00E51538"/>
    <w:rsid w:val="00EA3AA9"/>
    <w:rsid w:val="00EC5449"/>
    <w:rsid w:val="00EE436D"/>
    <w:rsid w:val="00F024F6"/>
    <w:rsid w:val="00F5158E"/>
    <w:rsid w:val="00F91E71"/>
    <w:rsid w:val="00F951A0"/>
    <w:rsid w:val="00FB6D3E"/>
    <w:rsid w:val="00FF38C6"/>
    <w:rsid w:val="00FF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EB09E5-C6E2-4AF1-AC38-05C53BA0A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B63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EE43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96F44"/>
    <w:rPr>
      <w:color w:val="0563C1" w:themeColor="hyperlink"/>
      <w:u w:val="single"/>
    </w:rPr>
  </w:style>
  <w:style w:type="character" w:customStyle="1" w:styleId="hgkelc">
    <w:name w:val="hgkelc"/>
    <w:basedOn w:val="Standardnpsmoodstavce"/>
    <w:rsid w:val="00EE436D"/>
  </w:style>
  <w:style w:type="character" w:customStyle="1" w:styleId="markedcontent">
    <w:name w:val="markedcontent"/>
    <w:basedOn w:val="Standardnpsmoodstavce"/>
    <w:rsid w:val="00EE436D"/>
  </w:style>
  <w:style w:type="character" w:customStyle="1" w:styleId="Nadpis2Char">
    <w:name w:val="Nadpis 2 Char"/>
    <w:basedOn w:val="Standardnpsmoodstavce"/>
    <w:link w:val="Nadpis2"/>
    <w:uiPriority w:val="9"/>
    <w:rsid w:val="00EE436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E4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E436D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6B63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6B632D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59"/>
    <w:rsid w:val="00002F4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07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7384"/>
  </w:style>
  <w:style w:type="paragraph" w:styleId="Zpat">
    <w:name w:val="footer"/>
    <w:basedOn w:val="Normln"/>
    <w:link w:val="ZpatChar"/>
    <w:uiPriority w:val="99"/>
    <w:unhideWhenUsed/>
    <w:rsid w:val="00707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7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7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5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8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vysys.cz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topin.cz/clanky/dimenzovani-ohrivacu-vody-detail-307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hyperlink" Target="http://www.spsstavvm.cz/cs/pro-studenty/studijni-materialy/tzb/ing-poboril/a4-rocnik-zdt/zdt-t4-probirana-temata-pob-2021-2022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topin.cz/clanky/evropsky-pohled-na-zabezpecovaci-zarizeni-ohrivacu-vody-detail-2082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vytapeni.tzb-info.cz/potrubi-a-armatury/15662-zasady-instalace-pojistneho-ventilu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youtube.com/watch?v=DDPvWWi4D1E" TargetMode="External"/><Relationship Id="rId35" Type="http://schemas.openxmlformats.org/officeDocument/2006/relationships/image" Target="media/image26.png"/><Relationship Id="rId43" Type="http://schemas.openxmlformats.org/officeDocument/2006/relationships/hyperlink" Target="http://www.topin.cz/clanky/zpusoby-pripravy-teple-vody-detail-5643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19</Pages>
  <Words>1510</Words>
  <Characters>8914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11</cp:revision>
  <dcterms:created xsi:type="dcterms:W3CDTF">2021-12-06T05:37:00Z</dcterms:created>
  <dcterms:modified xsi:type="dcterms:W3CDTF">2021-12-06T11:11:00Z</dcterms:modified>
</cp:coreProperties>
</file>