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A3" w:rsidRPr="00DE2B9E" w:rsidRDefault="007F49A3" w:rsidP="007F49A3">
      <w:pPr>
        <w:rPr>
          <w:sz w:val="44"/>
          <w:szCs w:val="44"/>
        </w:rPr>
      </w:pPr>
      <w:r>
        <w:rPr>
          <w:b/>
          <w:sz w:val="44"/>
          <w:szCs w:val="44"/>
          <w:u w:val="single"/>
        </w:rPr>
        <w:t xml:space="preserve">DIMENZOVÁNÍ VNITŘNÍ </w:t>
      </w:r>
      <w:proofErr w:type="gramStart"/>
      <w:r>
        <w:rPr>
          <w:b/>
          <w:sz w:val="44"/>
          <w:szCs w:val="44"/>
          <w:u w:val="single"/>
        </w:rPr>
        <w:t>KANALIZACE      (75</w:t>
      </w:r>
      <w:proofErr w:type="gramEnd"/>
      <w:r>
        <w:rPr>
          <w:b/>
          <w:sz w:val="44"/>
          <w:szCs w:val="44"/>
          <w:u w:val="single"/>
        </w:rPr>
        <w:t>)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7F49A3" w:rsidRDefault="007F49A3" w:rsidP="007F49A3">
      <w:pPr>
        <w:rPr>
          <w:b/>
          <w:sz w:val="44"/>
          <w:szCs w:val="44"/>
          <w:u w:val="single"/>
        </w:rPr>
      </w:pP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 xml:space="preserve">Účelem dimenzování je pomocí výpočtových a empirických metod navrhnout </w:t>
      </w:r>
      <w:proofErr w:type="gramStart"/>
      <w:r w:rsidRPr="00B91A4E">
        <w:rPr>
          <w:sz w:val="32"/>
          <w:szCs w:val="32"/>
        </w:rPr>
        <w:t>správné  světlosti</w:t>
      </w:r>
      <w:proofErr w:type="gramEnd"/>
      <w:r w:rsidRPr="00B91A4E">
        <w:rPr>
          <w:sz w:val="32"/>
          <w:szCs w:val="32"/>
        </w:rPr>
        <w:t xml:space="preserve"> potrubí vnitřní kanalizace.</w:t>
      </w: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>Důležitou zásadou je zákaz zužování a rozvětvování potrubí ve směru toku odpadních vod. Při dimenzování vnitřní kanalizace porovnáváme vypočtené průtoky v jednotlivých částech potrubí s hydraulickými kapacitami (maximálními přípustnými průtoky) těchto potrubí.</w:t>
      </w:r>
    </w:p>
    <w:p w:rsidR="007F49A3" w:rsidRPr="00B91A4E" w:rsidRDefault="007F49A3" w:rsidP="007F49A3">
      <w:pPr>
        <w:rPr>
          <w:sz w:val="32"/>
          <w:szCs w:val="32"/>
        </w:rPr>
      </w:pPr>
    </w:p>
    <w:p w:rsidR="007F49A3" w:rsidRPr="00630C41" w:rsidRDefault="00C21840" w:rsidP="007F49A3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3</w:t>
      </w:r>
      <w:r w:rsidR="007F49A3" w:rsidRPr="00630C41">
        <w:rPr>
          <w:b/>
          <w:sz w:val="44"/>
          <w:szCs w:val="44"/>
          <w:u w:val="single"/>
        </w:rPr>
        <w:t>.1 SYSTÉMY VNITŘNÍ KANALIZACE</w:t>
      </w:r>
    </w:p>
    <w:p w:rsidR="007F49A3" w:rsidRDefault="007F49A3" w:rsidP="007F49A3">
      <w:pPr>
        <w:rPr>
          <w:sz w:val="44"/>
          <w:szCs w:val="44"/>
        </w:rPr>
      </w:pPr>
    </w:p>
    <w:p w:rsidR="007F49A3" w:rsidRPr="00B91A4E" w:rsidRDefault="007F49A3" w:rsidP="007F49A3">
      <w:pPr>
        <w:rPr>
          <w:sz w:val="32"/>
          <w:szCs w:val="32"/>
        </w:rPr>
      </w:pPr>
      <w:r w:rsidRPr="00B91A4E">
        <w:rPr>
          <w:sz w:val="32"/>
          <w:szCs w:val="32"/>
        </w:rPr>
        <w:t>ČSN EN 12056 uvádí čtyři systémy (systém I až IV)</w:t>
      </w:r>
    </w:p>
    <w:p w:rsidR="007F49A3" w:rsidRPr="00B91A4E" w:rsidRDefault="007F49A3" w:rsidP="007F49A3">
      <w:pPr>
        <w:rPr>
          <w:b/>
          <w:sz w:val="32"/>
          <w:szCs w:val="32"/>
        </w:rPr>
      </w:pPr>
      <w:r w:rsidRPr="00B91A4E">
        <w:rPr>
          <w:b/>
          <w:sz w:val="32"/>
          <w:szCs w:val="32"/>
          <w:highlight w:val="yellow"/>
        </w:rPr>
        <w:t xml:space="preserve">Zvyklostem ČR je nejbližší systém I používaný také v Belgii, Irsku, Německu a </w:t>
      </w:r>
      <w:proofErr w:type="gramStart"/>
      <w:r w:rsidRPr="00B91A4E">
        <w:rPr>
          <w:b/>
          <w:sz w:val="32"/>
          <w:szCs w:val="32"/>
          <w:highlight w:val="yellow"/>
        </w:rPr>
        <w:t>Švýcarsku. !!!!!!!</w:t>
      </w:r>
      <w:proofErr w:type="gramEnd"/>
    </w:p>
    <w:p w:rsidR="007F49A3" w:rsidRDefault="007F49A3" w:rsidP="007F49A3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0BAA7810" wp14:editId="25CCBF87">
            <wp:extent cx="4669161" cy="2711302"/>
            <wp:effectExtent l="0" t="0" r="0" b="0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6289" cy="27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194074" w:rsidRDefault="00C21840" w:rsidP="00C21840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6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B91A4E" w:rsidRDefault="00B91A4E" w:rsidP="00C21840">
      <w:pPr>
        <w:pStyle w:val="font8"/>
        <w:spacing w:line="480" w:lineRule="atLeast"/>
        <w:rPr>
          <w:b/>
          <w:bCs/>
          <w:sz w:val="40"/>
          <w:szCs w:val="40"/>
        </w:rPr>
      </w:pPr>
    </w:p>
    <w:p w:rsidR="00C21840" w:rsidRPr="00F67F7E" w:rsidRDefault="00C21840" w:rsidP="00C21840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C21840" w:rsidRPr="00B91A4E" w:rsidRDefault="00C21840" w:rsidP="00C21840">
      <w:pPr>
        <w:pStyle w:val="font8"/>
        <w:rPr>
          <w:sz w:val="28"/>
          <w:szCs w:val="28"/>
        </w:rPr>
      </w:pPr>
      <w:r w:rsidRPr="00B91A4E">
        <w:rPr>
          <w:sz w:val="28"/>
          <w:szCs w:val="28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>
        <w:rPr>
          <w:rStyle w:val="wixguard"/>
        </w:rPr>
        <w:t>​</w:t>
      </w:r>
      <w:r w:rsidRPr="00F67F7E">
        <w:rPr>
          <w:b/>
          <w:bCs/>
          <w:sz w:val="40"/>
          <w:szCs w:val="40"/>
        </w:rPr>
        <w:t>Druhy systémů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sz w:val="28"/>
          <w:szCs w:val="28"/>
        </w:rPr>
        <w:t>Systémy vnitřní kanalizace lze rozdělit do čtyř druhů</w:t>
      </w:r>
      <w:r w:rsidRPr="00F67F7E">
        <w:rPr>
          <w:sz w:val="40"/>
          <w:szCs w:val="40"/>
        </w:rPr>
        <w:t>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B91A4E">
        <w:rPr>
          <w:b/>
          <w:bCs/>
          <w:sz w:val="40"/>
          <w:szCs w:val="40"/>
          <w:u w:val="single"/>
        </w:rPr>
        <w:t>Systém I</w:t>
      </w:r>
      <w:r w:rsidRPr="00F67F7E">
        <w:rPr>
          <w:b/>
          <w:bCs/>
          <w:sz w:val="40"/>
          <w:szCs w:val="40"/>
        </w:rPr>
        <w:t xml:space="preserve"> - Systém s jediným odpadním potrubím a s částečně plněnými připojovacími potrubími (používá se v ČR)</w:t>
      </w:r>
    </w:p>
    <w:p w:rsidR="00C21840" w:rsidRPr="00B91A4E" w:rsidRDefault="00C21840" w:rsidP="00C21840">
      <w:pPr>
        <w:pStyle w:val="font8"/>
        <w:rPr>
          <w:sz w:val="28"/>
          <w:szCs w:val="28"/>
        </w:rPr>
      </w:pPr>
      <w:r w:rsidRPr="00B91A4E">
        <w:rPr>
          <w:sz w:val="28"/>
          <w:szCs w:val="28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C21840" w:rsidRPr="00B91A4E" w:rsidRDefault="00296DA4" w:rsidP="00C21840">
      <w:pPr>
        <w:rPr>
          <w:sz w:val="28"/>
          <w:szCs w:val="28"/>
        </w:rPr>
      </w:pPr>
      <w:hyperlink r:id="rId7" w:history="1">
        <w:r w:rsidR="00C21840" w:rsidRPr="00B91A4E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B91A4E" w:rsidRDefault="00C21840" w:rsidP="00C21840">
      <w:pPr>
        <w:pStyle w:val="font8"/>
        <w:rPr>
          <w:b/>
          <w:bCs/>
          <w:sz w:val="40"/>
          <w:szCs w:val="40"/>
        </w:rPr>
      </w:pPr>
      <w:r w:rsidRPr="00B91A4E">
        <w:rPr>
          <w:b/>
          <w:bCs/>
          <w:sz w:val="40"/>
          <w:szCs w:val="40"/>
        </w:rPr>
        <w:t>Systém II - Systém s jediným odpadním potrubím a s připojovacími potrubími malých světlostí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malých světlostí. Připojovací potrubí se navrhují na stupeň plnění 0,7 (70 %) s napojením na jediné odpadní potrubí.</w:t>
      </w:r>
    </w:p>
    <w:p w:rsidR="00C21840" w:rsidRDefault="00C21840" w:rsidP="00C21840">
      <w:pPr>
        <w:rPr>
          <w:sz w:val="40"/>
          <w:szCs w:val="40"/>
        </w:rPr>
      </w:pPr>
    </w:p>
    <w:p w:rsidR="00C21840" w:rsidRDefault="00C21840" w:rsidP="00C21840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DC5CFC" wp14:editId="32E7F934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67F7E" w:rsidRDefault="00C21840" w:rsidP="00C21840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9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s plným plněním. Připojovací potrubí s plným plněním se navrhují na stupeň plnění 1,0 (100 %) a každé připojovací potrubí je samostatně napojeno na jediné odpadní potrubí.</w:t>
      </w:r>
    </w:p>
    <w:p w:rsidR="00C21840" w:rsidRDefault="00C21840" w:rsidP="00C21840"/>
    <w:p w:rsidR="00C21840" w:rsidRDefault="00C21840" w:rsidP="00C21840">
      <w:r>
        <w:rPr>
          <w:noProof/>
          <w:lang w:eastAsia="cs-CZ"/>
        </w:rPr>
        <w:drawing>
          <wp:inline distT="0" distB="0" distL="0" distR="0" wp14:anchorId="08500893" wp14:editId="0165AA3A">
            <wp:extent cx="4348717" cy="2605750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4473" cy="26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/>
    <w:p w:rsidR="00C21840" w:rsidRDefault="00C21840" w:rsidP="00C21840"/>
    <w:p w:rsidR="00C21840" w:rsidRPr="0021041B" w:rsidRDefault="00296DA4" w:rsidP="00C21840">
      <w:pPr>
        <w:rPr>
          <w:sz w:val="28"/>
          <w:szCs w:val="28"/>
        </w:rPr>
      </w:pPr>
      <w:hyperlink r:id="rId11" w:history="1">
        <w:r w:rsidR="00C21840" w:rsidRPr="0021041B">
          <w:rPr>
            <w:rStyle w:val="Hypertextovodkaz"/>
            <w:sz w:val="28"/>
            <w:szCs w:val="28"/>
          </w:rPr>
          <w:t>https://www.tzb-energie.cz/kanalizace</w:t>
        </w:r>
      </w:hyperlink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lastRenderedPageBreak/>
        <w:t>Systém IV - Systém s oddělenými odpadními potrubími</w:t>
      </w:r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 xml:space="preserve">Systémy vnitřní kanalizace I, II a III mohou být rozděleny do dvou odpadních potrubí. Jedno odpadní potrubí odvádí </w:t>
      </w:r>
      <w:r w:rsidRPr="0021041B">
        <w:rPr>
          <w:b/>
          <w:sz w:val="28"/>
          <w:szCs w:val="28"/>
          <w:u w:val="single"/>
        </w:rPr>
        <w:t>černou vodu</w:t>
      </w:r>
      <w:r w:rsidRPr="00387606">
        <w:rPr>
          <w:sz w:val="28"/>
          <w:szCs w:val="28"/>
        </w:rPr>
        <w:t xml:space="preserve"> ze záchodových mís a pisoárů a druhé odpadní potrubí </w:t>
      </w:r>
      <w:r w:rsidRPr="0021041B">
        <w:rPr>
          <w:b/>
          <w:sz w:val="28"/>
          <w:szCs w:val="28"/>
          <w:u w:val="single"/>
        </w:rPr>
        <w:t>šedou vodu</w:t>
      </w:r>
      <w:r w:rsidRPr="00387606">
        <w:rPr>
          <w:sz w:val="28"/>
          <w:szCs w:val="28"/>
        </w:rPr>
        <w:t xml:space="preserve"> ze všech ostatních zařizovacích předmětů.</w:t>
      </w:r>
    </w:p>
    <w:p w:rsidR="00C21840" w:rsidRDefault="00C21840"/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21041B" w:rsidRDefault="0021041B" w:rsidP="00C21840">
      <w:pPr>
        <w:rPr>
          <w:b/>
          <w:sz w:val="44"/>
          <w:szCs w:val="44"/>
          <w:u w:val="single"/>
        </w:rPr>
      </w:pPr>
    </w:p>
    <w:p w:rsidR="00C21840" w:rsidRPr="00F018D6" w:rsidRDefault="00C21840" w:rsidP="00C21840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 xml:space="preserve">VÝPOČET PRŮTOKU ODPADNÍCH </w:t>
      </w:r>
      <w:proofErr w:type="gramStart"/>
      <w:r>
        <w:rPr>
          <w:b/>
          <w:sz w:val="44"/>
          <w:szCs w:val="44"/>
          <w:u w:val="single"/>
        </w:rPr>
        <w:t xml:space="preserve">VOD  </w:t>
      </w:r>
      <w:r>
        <w:rPr>
          <w:sz w:val="44"/>
          <w:szCs w:val="44"/>
        </w:rPr>
        <w:t xml:space="preserve"> (76</w:t>
      </w:r>
      <w:proofErr w:type="gramEnd"/>
      <w:r>
        <w:rPr>
          <w:sz w:val="44"/>
          <w:szCs w:val="44"/>
        </w:rPr>
        <w:t xml:space="preserve">)              </w:t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E47052" wp14:editId="2CB5E3BD">
            <wp:extent cx="5361260" cy="1996401"/>
            <wp:effectExtent l="0" t="0" r="0" b="4445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324" cy="20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13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14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58EE9D5B" wp14:editId="551781C7">
            <wp:extent cx="5870809" cy="3589487"/>
            <wp:effectExtent l="0" t="0" r="0" b="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1354" cy="36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16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17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8F95F81" wp14:editId="42F80E75">
            <wp:extent cx="5730120" cy="3352400"/>
            <wp:effectExtent l="0" t="0" r="444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874" cy="33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E6" w:rsidRDefault="00582FE6" w:rsidP="00582FE6">
      <w:pPr>
        <w:rPr>
          <w:sz w:val="36"/>
          <w:szCs w:val="36"/>
        </w:rPr>
      </w:pPr>
    </w:p>
    <w:p w:rsidR="00582FE6" w:rsidRDefault="00582FE6" w:rsidP="00582FE6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9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AE183EE" wp14:editId="790525B3">
            <wp:extent cx="5737913" cy="370209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6558" cy="37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Pr="0021041B" w:rsidRDefault="00EB0D7F" w:rsidP="00EB0D7F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1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B0D7F" w:rsidRPr="0021041B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99B41F8" wp14:editId="64BE9F51">
            <wp:extent cx="5669569" cy="3577523"/>
            <wp:effectExtent l="0" t="0" r="762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1114" cy="36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EB0D7F">
      <w:pPr>
        <w:rPr>
          <w:rStyle w:val="Hypertextovodkaz"/>
          <w:sz w:val="28"/>
          <w:szCs w:val="28"/>
        </w:rPr>
      </w:pPr>
    </w:p>
    <w:p w:rsidR="00924102" w:rsidRDefault="00924102" w:rsidP="00924102">
      <w:pPr>
        <w:rPr>
          <w:sz w:val="28"/>
          <w:szCs w:val="28"/>
        </w:rPr>
      </w:pPr>
      <w:r>
        <w:rPr>
          <w:sz w:val="28"/>
          <w:szCs w:val="28"/>
        </w:rPr>
        <w:t>Návrh ZP – slouží pro návrh DN, legendu a výpis materiálu.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924102" w:rsidRPr="0021041B" w:rsidRDefault="00924102" w:rsidP="00CD08B2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  <w:r>
        <w:rPr>
          <w:noProof/>
          <w:lang w:eastAsia="cs-CZ"/>
        </w:rPr>
        <w:drawing>
          <wp:inline distT="0" distB="0" distL="0" distR="0" wp14:anchorId="005C203C" wp14:editId="694D3E3D">
            <wp:extent cx="4263656" cy="1692301"/>
            <wp:effectExtent l="0" t="0" r="3810" b="3175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4731" cy="17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02" w:rsidRPr="006D7EEF" w:rsidRDefault="00924102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1DA8158" wp14:editId="36A0BC79">
            <wp:extent cx="5950580" cy="3399421"/>
            <wp:effectExtent l="0" t="0" r="0" b="0"/>
            <wp:docPr id="31766" name="Obrázek 3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4613" cy="34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4"/>
          <w:szCs w:val="24"/>
        </w:rPr>
      </w:pPr>
      <w:r w:rsidRPr="0021041B">
        <w:rPr>
          <w:sz w:val="24"/>
          <w:szCs w:val="24"/>
        </w:rPr>
        <w:t xml:space="preserve">Zdroj: </w:t>
      </w:r>
      <w:hyperlink r:id="rId26" w:history="1">
        <w:r w:rsidRPr="0021041B">
          <w:rPr>
            <w:rStyle w:val="Hypertextovodkaz"/>
            <w:sz w:val="24"/>
            <w:szCs w:val="24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4"/>
          <w:szCs w:val="24"/>
        </w:rPr>
      </w:pPr>
      <w:r w:rsidRPr="0021041B">
        <w:rPr>
          <w:sz w:val="24"/>
          <w:szCs w:val="24"/>
        </w:rPr>
        <w:t>Zdroj:</w:t>
      </w:r>
      <w:r w:rsidRPr="0021041B">
        <w:rPr>
          <w:rStyle w:val="Hypertextovodkaz"/>
          <w:sz w:val="24"/>
          <w:szCs w:val="24"/>
        </w:rPr>
        <w:t xml:space="preserve"> </w:t>
      </w:r>
      <w:hyperlink r:id="rId27" w:history="1">
        <w:r w:rsidRPr="0021041B"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21041B" w:rsidRDefault="0021041B" w:rsidP="00C21840">
      <w:pPr>
        <w:rPr>
          <w:rStyle w:val="Hypertextovodkaz"/>
          <w:sz w:val="24"/>
          <w:szCs w:val="24"/>
        </w:rPr>
      </w:pPr>
    </w:p>
    <w:p w:rsidR="0021041B" w:rsidRDefault="0021041B" w:rsidP="00C21840">
      <w:pPr>
        <w:rPr>
          <w:rStyle w:val="Hypertextovodkaz"/>
          <w:sz w:val="24"/>
          <w:szCs w:val="24"/>
        </w:rPr>
      </w:pPr>
    </w:p>
    <w:p w:rsidR="0021041B" w:rsidRPr="0021041B" w:rsidRDefault="0021041B" w:rsidP="00C21840">
      <w:pPr>
        <w:rPr>
          <w:rStyle w:val="Hypertextovodkaz"/>
          <w:sz w:val="24"/>
          <w:szCs w:val="2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845EB60" wp14:editId="3D63AFA5">
            <wp:extent cx="5719940" cy="2618950"/>
            <wp:effectExtent l="0" t="0" r="0" b="0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1512" cy="26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018D6" w:rsidRDefault="00C21840" w:rsidP="00C21840">
      <w:pPr>
        <w:rPr>
          <w:sz w:val="44"/>
          <w:szCs w:val="44"/>
        </w:rPr>
      </w:pP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9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0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4562AC1" wp14:editId="68B2F179">
            <wp:extent cx="5758332" cy="3089315"/>
            <wp:effectExtent l="0" t="0" r="0" b="0"/>
            <wp:docPr id="31769" name="Obrázek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93409" cy="31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2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3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3E6941C" wp14:editId="2FCCD841">
            <wp:extent cx="5760825" cy="3588070"/>
            <wp:effectExtent l="0" t="0" r="0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8290" cy="3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21041B" w:rsidRDefault="00C21840" w:rsidP="00C21840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5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21840" w:rsidRPr="0021041B" w:rsidRDefault="00C21840" w:rsidP="00C21840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6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E70F73F" wp14:editId="1591EF65">
            <wp:extent cx="5759450" cy="2724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87B296F" wp14:editId="71FD4655">
            <wp:extent cx="5751653" cy="2602662"/>
            <wp:effectExtent l="0" t="0" r="1905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0567" cy="2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Pr="0021041B" w:rsidRDefault="00E46B74" w:rsidP="00E46B74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9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C21840">
      <w:pPr>
        <w:rPr>
          <w:rStyle w:val="Hypertextovodkaz"/>
          <w:sz w:val="28"/>
          <w:szCs w:val="28"/>
        </w:rPr>
      </w:pPr>
    </w:p>
    <w:p w:rsidR="00E46B74" w:rsidRPr="0021041B" w:rsidRDefault="00E46B74" w:rsidP="00C21840">
      <w:pPr>
        <w:rPr>
          <w:rStyle w:val="Hypertextovodkaz"/>
          <w:sz w:val="28"/>
          <w:szCs w:val="28"/>
        </w:rPr>
      </w:pPr>
    </w:p>
    <w:p w:rsidR="00E46B74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8CF1363" wp14:editId="5B278040">
            <wp:extent cx="4057650" cy="676275"/>
            <wp:effectExtent l="0" t="0" r="0" b="952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68448E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56E6C5" wp14:editId="27DFCF96">
            <wp:extent cx="5588416" cy="3454208"/>
            <wp:effectExtent l="0" t="0" r="0" b="0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6498" cy="34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9E3E78" w:rsidRDefault="009E3E78" w:rsidP="00C21840">
      <w:pPr>
        <w:rPr>
          <w:rStyle w:val="Hypertextovodkaz"/>
          <w:sz w:val="28"/>
          <w:szCs w:val="28"/>
        </w:rPr>
      </w:pPr>
    </w:p>
    <w:p w:rsidR="0068448E" w:rsidRPr="0021041B" w:rsidRDefault="0068448E" w:rsidP="0068448E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42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68448E" w:rsidRPr="006D7EEF" w:rsidRDefault="0068448E" w:rsidP="0068448E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43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68448E" w:rsidRDefault="0068448E" w:rsidP="0068448E">
      <w:pPr>
        <w:sectPr w:rsidR="0068448E" w:rsidSect="00B91A4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917D8" w:rsidRPr="009917D8" w:rsidRDefault="009917D8" w:rsidP="00C21840">
      <w:pPr>
        <w:rPr>
          <w:rStyle w:val="Hypertextovodkaz"/>
          <w:b/>
          <w:color w:val="auto"/>
          <w:sz w:val="40"/>
          <w:szCs w:val="40"/>
        </w:rPr>
      </w:pPr>
      <w:r w:rsidRPr="009917D8">
        <w:rPr>
          <w:rStyle w:val="Hypertextovodkaz"/>
          <w:b/>
          <w:color w:val="auto"/>
          <w:sz w:val="40"/>
          <w:szCs w:val="40"/>
        </w:rPr>
        <w:lastRenderedPageBreak/>
        <w:t>PŘÍLOHY PRO POSOUZENÍ DN POTRUBÍ</w:t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9917D8" w:rsidRDefault="00FA3B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-22581</wp:posOffset>
            </wp:positionH>
            <wp:positionV relativeFrom="paragraph">
              <wp:posOffset>561975</wp:posOffset>
            </wp:positionV>
            <wp:extent cx="575945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505" y="21514"/>
                <wp:lineTo x="2150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6A">
        <w:rPr>
          <w:rStyle w:val="Hypertextovodkaz"/>
          <w:sz w:val="28"/>
          <w:szCs w:val="28"/>
        </w:rPr>
        <w:t xml:space="preserve">P1. NEVĚTRANÉ PŘIPOJOVACÍ POTRUBÍ – největší počet kolen nad 67,5° (poznámka </w:t>
      </w:r>
      <w:proofErr w:type="spellStart"/>
      <w:r w:rsidR="00C0286A">
        <w:rPr>
          <w:rStyle w:val="Hypertextovodkaz"/>
          <w:sz w:val="28"/>
          <w:szCs w:val="28"/>
        </w:rPr>
        <w:t>napojovací</w:t>
      </w:r>
      <w:proofErr w:type="spellEnd"/>
      <w:r w:rsidR="00C0286A">
        <w:rPr>
          <w:rStyle w:val="Hypertextovodkaz"/>
          <w:sz w:val="28"/>
          <w:szCs w:val="28"/>
        </w:rPr>
        <w:t xml:space="preserve"> koleno není zahrnuto) je 3 ks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2326234</wp:posOffset>
            </wp:positionH>
            <wp:positionV relativeFrom="paragraph">
              <wp:posOffset>8687</wp:posOffset>
            </wp:positionV>
            <wp:extent cx="2853055" cy="1213485"/>
            <wp:effectExtent l="0" t="0" r="4445" b="5715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-660</wp:posOffset>
            </wp:positionH>
            <wp:positionV relativeFrom="paragraph">
              <wp:posOffset>1448</wp:posOffset>
            </wp:positionV>
            <wp:extent cx="1974221" cy="1155801"/>
            <wp:effectExtent l="0" t="0" r="6985" b="6350"/>
            <wp:wrapTight wrapText="bothSides">
              <wp:wrapPolygon edited="0">
                <wp:start x="0" y="0"/>
                <wp:lineTo x="0" y="21363"/>
                <wp:lineTo x="21468" y="21363"/>
                <wp:lineTo x="2146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21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 xml:space="preserve">  </w:t>
      </w: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C0286A" w:rsidRPr="0068448E" w:rsidRDefault="0068448E" w:rsidP="00C21840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47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68448E" w:rsidRDefault="0068448E" w:rsidP="00C21840">
      <w:pPr>
        <w:rPr>
          <w:rStyle w:val="Hypertextovodkaz"/>
          <w:sz w:val="28"/>
          <w:szCs w:val="28"/>
        </w:rPr>
      </w:pPr>
    </w:p>
    <w:p w:rsidR="00C0286A" w:rsidRDefault="00C0286A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 xml:space="preserve">P2. </w:t>
      </w:r>
      <w:r w:rsidR="00316999">
        <w:rPr>
          <w:rStyle w:val="Hypertextovodkaz"/>
          <w:sz w:val="28"/>
          <w:szCs w:val="28"/>
        </w:rPr>
        <w:t>HYDRAULICKÉ KAPACITY SPLAŠKOVÉHO ODPADNÍHO POTRUBÍ S HLAVNÍM VĚTRACÍM POTRUBÍM</w:t>
      </w:r>
    </w:p>
    <w:p w:rsidR="00FA3B5B" w:rsidRDefault="00FA3B5B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D2B1FCB" wp14:editId="47A9E9F1">
            <wp:extent cx="5759450" cy="2311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9340"/>
                    <a:stretch/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7D8" w:rsidRDefault="009917D8" w:rsidP="00C21840">
      <w:pPr>
        <w:rPr>
          <w:rStyle w:val="Hypertextovodkaz"/>
          <w:sz w:val="28"/>
          <w:szCs w:val="28"/>
        </w:rPr>
      </w:pPr>
    </w:p>
    <w:p w:rsidR="00E46B74" w:rsidRPr="006D7EEF" w:rsidRDefault="00E46B74" w:rsidP="00C21840">
      <w:pPr>
        <w:rPr>
          <w:rStyle w:val="Hypertextovodkaz"/>
          <w:sz w:val="28"/>
          <w:szCs w:val="28"/>
        </w:rPr>
      </w:pPr>
    </w:p>
    <w:p w:rsidR="0068448E" w:rsidRPr="0068448E" w:rsidRDefault="0068448E" w:rsidP="0068448E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49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5B5400" w:rsidRDefault="005B5400" w:rsidP="005B5400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P3. HYDRAULICKÉ KAPACITY Q</w:t>
      </w:r>
      <w:r w:rsidRPr="005B5400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</w:rPr>
        <w:t xml:space="preserve"> NEVĚTRANÉHO SPLAŠKOVÉHO ODPADNÍHO POTRUBÍ UKONČENÉHO ZÁTKOU.</w:t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5B540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B7BEB27" wp14:editId="1EE2C50C">
            <wp:extent cx="5759450" cy="1517763"/>
            <wp:effectExtent l="0" t="0" r="0" b="635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7750"/>
                    <a:stretch/>
                  </pic:blipFill>
                  <pic:spPr bwMode="auto">
                    <a:xfrm>
                      <a:off x="0" y="0"/>
                      <a:ext cx="5759450" cy="15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00" w:rsidRDefault="005B5400" w:rsidP="00C21840">
      <w:pPr>
        <w:rPr>
          <w:b/>
          <w:sz w:val="44"/>
          <w:szCs w:val="44"/>
          <w:u w:val="single"/>
        </w:rPr>
      </w:pPr>
    </w:p>
    <w:p w:rsidR="005B5400" w:rsidRDefault="008C2EC7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0529B1BF" wp14:editId="099D13FA">
            <wp:extent cx="4346812" cy="2068803"/>
            <wp:effectExtent l="0" t="0" r="0" b="8255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06300" cy="2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C7" w:rsidRDefault="008C2EC7" w:rsidP="00995D7A">
      <w:pPr>
        <w:rPr>
          <w:rStyle w:val="Hypertextovodkaz"/>
          <w:sz w:val="28"/>
          <w:szCs w:val="28"/>
        </w:rPr>
      </w:pPr>
    </w:p>
    <w:p w:rsidR="00995D7A" w:rsidRDefault="00995D7A" w:rsidP="00995D7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</w:t>
      </w:r>
      <w:r w:rsidR="008C2EC7">
        <w:rPr>
          <w:rStyle w:val="Hypertextovodkaz"/>
          <w:sz w:val="28"/>
          <w:szCs w:val="28"/>
        </w:rPr>
        <w:t>4</w:t>
      </w:r>
      <w:r>
        <w:rPr>
          <w:rStyle w:val="Hypertextovodkaz"/>
          <w:sz w:val="28"/>
          <w:szCs w:val="28"/>
        </w:rPr>
        <w:t>. HYDRAULICKÉ KAPACITY SPLAŠKOVÝCH DEŠŤOVÝCH ODPADNÍCH POTRUBÍ</w:t>
      </w:r>
    </w:p>
    <w:p w:rsidR="00995D7A" w:rsidRDefault="00995D7A" w:rsidP="00C21840">
      <w:pPr>
        <w:rPr>
          <w:b/>
          <w:sz w:val="44"/>
          <w:szCs w:val="44"/>
          <w:u w:val="single"/>
        </w:rPr>
      </w:pPr>
    </w:p>
    <w:p w:rsidR="00995D7A" w:rsidRDefault="00995D7A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1157F50B" wp14:editId="39E05730">
            <wp:extent cx="5759450" cy="1954767"/>
            <wp:effectExtent l="0" t="0" r="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0330"/>
                    <a:stretch/>
                  </pic:blipFill>
                  <pic:spPr bwMode="auto">
                    <a:xfrm>
                      <a:off x="0" y="0"/>
                      <a:ext cx="5759450" cy="19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995D7A" w:rsidRPr="0068448E" w:rsidRDefault="00995D7A" w:rsidP="00995D7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53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F6971" w:rsidRDefault="009F6971" w:rsidP="00B4184F">
      <w:pPr>
        <w:rPr>
          <w:b/>
          <w:sz w:val="44"/>
          <w:szCs w:val="44"/>
          <w:u w:val="single"/>
        </w:rPr>
      </w:pPr>
    </w:p>
    <w:p w:rsidR="009F6971" w:rsidRDefault="00CB1FF6" w:rsidP="009F6971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4189663</wp:posOffset>
            </wp:positionH>
            <wp:positionV relativeFrom="paragraph">
              <wp:posOffset>6350</wp:posOffset>
            </wp:positionV>
            <wp:extent cx="12426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192" y="21213"/>
                <wp:lineTo x="21192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971">
        <w:rPr>
          <w:rStyle w:val="Hypertextovodkaz"/>
          <w:sz w:val="28"/>
          <w:szCs w:val="28"/>
        </w:rPr>
        <w:t>P</w:t>
      </w:r>
      <w:r w:rsidR="008C2EC7">
        <w:rPr>
          <w:rStyle w:val="Hypertextovodkaz"/>
          <w:sz w:val="28"/>
          <w:szCs w:val="28"/>
        </w:rPr>
        <w:t>5</w:t>
      </w:r>
      <w:r w:rsidR="009F6971">
        <w:rPr>
          <w:rStyle w:val="Hypertextovodkaz"/>
          <w:sz w:val="28"/>
          <w:szCs w:val="28"/>
        </w:rPr>
        <w:t xml:space="preserve">. HYDRAULICKÉ KAPACITY </w:t>
      </w:r>
      <w:r w:rsidR="000846DC">
        <w:rPr>
          <w:rStyle w:val="Hypertextovodkaz"/>
          <w:sz w:val="28"/>
          <w:szCs w:val="28"/>
        </w:rPr>
        <w:t>Q</w:t>
      </w:r>
      <w:r w:rsidR="000846DC" w:rsidRPr="000846DC">
        <w:rPr>
          <w:rStyle w:val="Hypertextovodkaz"/>
          <w:sz w:val="28"/>
          <w:szCs w:val="28"/>
          <w:vertAlign w:val="subscript"/>
        </w:rPr>
        <w:t>MAX</w:t>
      </w:r>
      <w:r w:rsidR="000846DC">
        <w:rPr>
          <w:rStyle w:val="Hypertextovodkaz"/>
          <w:sz w:val="28"/>
          <w:szCs w:val="28"/>
          <w:vertAlign w:val="subscript"/>
        </w:rPr>
        <w:t xml:space="preserve"> </w:t>
      </w:r>
      <w:r w:rsidR="009F6971"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995D7A" w:rsidRDefault="00CB1FF6" w:rsidP="00B4184F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349800</wp:posOffset>
            </wp:positionV>
            <wp:extent cx="5557520" cy="2940685"/>
            <wp:effectExtent l="0" t="0" r="5080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55752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7A" w:rsidRDefault="00995D7A" w:rsidP="00B4184F">
      <w:pPr>
        <w:rPr>
          <w:b/>
          <w:sz w:val="44"/>
          <w:szCs w:val="44"/>
          <w:u w:val="single"/>
        </w:rPr>
      </w:pPr>
    </w:p>
    <w:p w:rsidR="008C2EC7" w:rsidRDefault="008C2EC7" w:rsidP="00B4184F">
      <w:pPr>
        <w:rPr>
          <w:b/>
          <w:sz w:val="44"/>
          <w:szCs w:val="44"/>
          <w:u w:val="single"/>
        </w:rPr>
      </w:pPr>
      <w:bookmarkStart w:id="0" w:name="_GoBack"/>
      <w:bookmarkEnd w:id="0"/>
    </w:p>
    <w:sectPr w:rsidR="008C2EC7" w:rsidSect="00B4184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19332C"/>
    <w:multiLevelType w:val="multilevel"/>
    <w:tmpl w:val="BD3A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0541C8"/>
    <w:rsid w:val="000846DC"/>
    <w:rsid w:val="001264E2"/>
    <w:rsid w:val="00145A1C"/>
    <w:rsid w:val="001B162B"/>
    <w:rsid w:val="001B2BFA"/>
    <w:rsid w:val="001E2A9F"/>
    <w:rsid w:val="001F70DA"/>
    <w:rsid w:val="0021041B"/>
    <w:rsid w:val="00296DA4"/>
    <w:rsid w:val="002C57C1"/>
    <w:rsid w:val="00316999"/>
    <w:rsid w:val="00436330"/>
    <w:rsid w:val="00482234"/>
    <w:rsid w:val="004A12AF"/>
    <w:rsid w:val="00582FE6"/>
    <w:rsid w:val="005B5400"/>
    <w:rsid w:val="00636443"/>
    <w:rsid w:val="0068448E"/>
    <w:rsid w:val="006A1B29"/>
    <w:rsid w:val="006F3554"/>
    <w:rsid w:val="00774D80"/>
    <w:rsid w:val="007F49A3"/>
    <w:rsid w:val="0081207E"/>
    <w:rsid w:val="008734B8"/>
    <w:rsid w:val="008C2EC7"/>
    <w:rsid w:val="008E40D9"/>
    <w:rsid w:val="00924102"/>
    <w:rsid w:val="009917D8"/>
    <w:rsid w:val="00995D7A"/>
    <w:rsid w:val="009E3E78"/>
    <w:rsid w:val="009F6971"/>
    <w:rsid w:val="00A30AC0"/>
    <w:rsid w:val="00A908C1"/>
    <w:rsid w:val="00AD3EE7"/>
    <w:rsid w:val="00AE61C7"/>
    <w:rsid w:val="00B4184F"/>
    <w:rsid w:val="00B91A4E"/>
    <w:rsid w:val="00C0286A"/>
    <w:rsid w:val="00C21840"/>
    <w:rsid w:val="00CB1FF6"/>
    <w:rsid w:val="00CC5BF4"/>
    <w:rsid w:val="00DA0E9C"/>
    <w:rsid w:val="00E46B74"/>
    <w:rsid w:val="00EB0BF0"/>
    <w:rsid w:val="00EB0D7F"/>
    <w:rsid w:val="00FA3B5B"/>
    <w:rsid w:val="00FB5F88"/>
    <w:rsid w:val="00FF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63644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4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  <w:style w:type="character" w:customStyle="1" w:styleId="Nadpis1Char">
    <w:name w:val="Nadpis 1 Char"/>
    <w:basedOn w:val="Standardnpsmoodstavce"/>
    <w:link w:val="Nadpis1"/>
    <w:uiPriority w:val="9"/>
    <w:rsid w:val="0063644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64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unhideWhenUsed/>
    <w:rsid w:val="006364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64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636443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FB5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0264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ers.fs.cvut.cz/~vavrirom/ZTI/NEW/009_OD_2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hyperlink" Target="http://users.fs.cvut.cz/~vavrirom/ZTI/NEW/009_OD_2.pdf" TargetMode="External"/><Relationship Id="rId21" Type="http://schemas.openxmlformats.org/officeDocument/2006/relationships/hyperlink" Target="http://users.fs.cvut.cz/~vavrirom/ZTI/NEW/009_OD_2.pdf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://users.fs.cvut.cz/~vavrirom/ZTI/NEW/009_OD_2.pdf" TargetMode="External"/><Relationship Id="rId47" Type="http://schemas.openxmlformats.org/officeDocument/2006/relationships/hyperlink" Target="https://www.fce.vutbr.cz/TZB/vrana.j/" TargetMode="External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7" Type="http://schemas.openxmlformats.org/officeDocument/2006/relationships/hyperlink" Target="https://www.tzb-energie.cz/kanalizac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oda.tzb-info.cz/kanalizace-splaskova/5118-zakladni-informace-k-problematice-vnitrni-kanalizace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://users.fs.cvut.cz/~vavrirom/ZTI/NEW/009_OD_2.pdf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users.fs.cvut.cz/~vavrirom/ZTI/NEW/009_OD_2.pdf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users.fs.cvut.cz/~vavrirom/ZTI/NEW/009_OD_2.pdf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hyperlink" Target="http://users.fs.cvut.cz/~vavrirom/ZTI/NEW/008_OD_1.pdf" TargetMode="External"/><Relationship Id="rId11" Type="http://schemas.openxmlformats.org/officeDocument/2006/relationships/hyperlink" Target="https://www.tzb-energie.cz/kanalizac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voda.tzb-info.cz/kanalizace-splaskova/5118-zakladni-informace-k-problematice-vnitrni-kanalizace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hyperlink" Target="https://www.fce.vutbr.cz/TZB/vrana.j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://users.fs.cvut.cz/~vavrirom/ZTI/NEW/009_OD_2.pdf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voda.tzb-info.cz/kanalizace-splaskova/5118-zakladni-informace-k-problematice-vnitrni-kanalizace" TargetMode="External"/><Relationship Id="rId49" Type="http://schemas.openxmlformats.org/officeDocument/2006/relationships/hyperlink" Target="https://www.fce.vutbr.cz/TZB/vrana.j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users.fs.cvut.cz/~vavrirom/ZTI/NEW/009_OD_2.pdf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://users.fs.cvut.cz/~vavrirom/ZTI/NEW/008_OD_1.pdf" TargetMode="External"/><Relationship Id="rId14" Type="http://schemas.openxmlformats.org/officeDocument/2006/relationships/hyperlink" Target="http://voda.tzb-info.cz/kanalizace-splaskova/5118-zakladni-informace-k-problematice-vnitrni-kanalizac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voda.tzb-info.cz/kanalizace-splaskova/5118-zakladni-informace-k-problematice-vnitrni-kanalizace" TargetMode="External"/><Relationship Id="rId30" Type="http://schemas.openxmlformats.org/officeDocument/2006/relationships/hyperlink" Target="http://voda.tzb-info.cz/kanalizace-splaskova/5118-zakladni-informace-k-problematice-vnitrni-kanalizace" TargetMode="External"/><Relationship Id="rId35" Type="http://schemas.openxmlformats.org/officeDocument/2006/relationships/hyperlink" Target="http://users.fs.cvut.cz/~vavrirom/ZTI/NEW/009_OD_2.pdf" TargetMode="External"/><Relationship Id="rId43" Type="http://schemas.openxmlformats.org/officeDocument/2006/relationships/hyperlink" Target="http://voda.tzb-info.cz/kanalizace-splaskova/5118-zakladni-informace-k-problematice-vnitrni-kanalizace" TargetMode="External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1029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2020-10-20T06:56:00Z</dcterms:created>
  <dcterms:modified xsi:type="dcterms:W3CDTF">2020-10-20T06:58:00Z</dcterms:modified>
</cp:coreProperties>
</file>